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18910">
      <w:pPr>
        <w:adjustRightInd w:val="0"/>
        <w:snapToGrid w:val="0"/>
        <w:spacing w:before="156" w:beforeLines="50"/>
        <w:ind w:left="-357" w:leftChars="-170" w:firstLine="356" w:firstLineChars="197"/>
        <w:rPr>
          <w:rFonts w:ascii="宋体" w:hAnsi="宋体"/>
          <w:b/>
          <w:bCs/>
          <w:sz w:val="18"/>
          <w:szCs w:val="21"/>
        </w:rPr>
      </w:pPr>
      <w:bookmarkStart w:id="48" w:name="_GoBack"/>
      <w:bookmarkEnd w:id="48"/>
    </w:p>
    <w:p w14:paraId="4A7B30C6">
      <w:pPr>
        <w:adjustRightInd w:val="0"/>
        <w:snapToGrid w:val="0"/>
        <w:spacing w:before="156" w:beforeLines="50"/>
        <w:ind w:left="-357" w:leftChars="-170" w:firstLine="356" w:firstLineChars="197"/>
        <w:rPr>
          <w:b/>
          <w:bCs/>
          <w:sz w:val="18"/>
          <w:szCs w:val="21"/>
          <w:u w:val="single"/>
        </w:rPr>
      </w:pPr>
      <w:r>
        <w:rPr>
          <w:rFonts w:hint="eastAsia" w:ascii="宋体" w:hAnsi="宋体"/>
          <w:b/>
          <w:bCs/>
          <w:sz w:val="18"/>
          <w:szCs w:val="21"/>
        </w:rPr>
        <w:t xml:space="preserve">业务编号:YJWT                                          </w:t>
      </w:r>
    </w:p>
    <w:tbl>
      <w:tblPr>
        <w:tblStyle w:val="7"/>
        <w:tblpPr w:leftFromText="180" w:rightFromText="180" w:vertAnchor="text" w:horzAnchor="margin" w:tblpY="30"/>
        <w:tblW w:w="104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6"/>
        <w:gridCol w:w="502"/>
        <w:gridCol w:w="814"/>
        <w:gridCol w:w="991"/>
        <w:gridCol w:w="861"/>
        <w:gridCol w:w="703"/>
        <w:gridCol w:w="6"/>
        <w:gridCol w:w="1559"/>
        <w:gridCol w:w="1131"/>
        <w:gridCol w:w="1279"/>
        <w:gridCol w:w="791"/>
        <w:gridCol w:w="1226"/>
      </w:tblGrid>
      <w:tr w14:paraId="17681B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5" w:hRule="atLeast"/>
        </w:trPr>
        <w:tc>
          <w:tcPr>
            <w:tcW w:w="626" w:type="dxa"/>
            <w:vMerge w:val="restart"/>
            <w:shd w:val="clear" w:color="auto" w:fill="D8D8D8" w:themeFill="background1" w:themeFillShade="D9"/>
            <w:vAlign w:val="center"/>
          </w:tcPr>
          <w:p w14:paraId="730AF012">
            <w:pPr>
              <w:pStyle w:val="6"/>
              <w:pBdr>
                <w:bottom w:val="none" w:color="auto" w:sz="0" w:space="0"/>
              </w:pBdr>
              <w:tabs>
                <w:tab w:val="clear" w:pos="4153"/>
                <w:tab w:val="clear" w:pos="8306"/>
              </w:tabs>
              <w:adjustRightInd w:val="0"/>
              <w:rPr>
                <w:b/>
                <w:bCs/>
              </w:rPr>
            </w:pPr>
            <w:r>
              <w:rPr>
                <w:rFonts w:hint="eastAsia"/>
                <w:b/>
                <w:bCs/>
              </w:rPr>
              <w:t>委托方信息</w:t>
            </w:r>
          </w:p>
        </w:tc>
        <w:tc>
          <w:tcPr>
            <w:tcW w:w="1316" w:type="dxa"/>
            <w:gridSpan w:val="2"/>
            <w:vAlign w:val="center"/>
          </w:tcPr>
          <w:p w14:paraId="05A8E212">
            <w:pPr>
              <w:rPr>
                <w:b/>
                <w:bCs/>
                <w:sz w:val="15"/>
                <w:szCs w:val="15"/>
              </w:rPr>
            </w:pPr>
            <w:bookmarkStart w:id="0" w:name="OLE_LINK2"/>
            <w:bookmarkStart w:id="1" w:name="OLE_LINK1"/>
            <w:r>
              <w:rPr>
                <w:rFonts w:hint="eastAsia"/>
                <w:b/>
                <w:bCs/>
                <w:sz w:val="15"/>
                <w:szCs w:val="15"/>
              </w:rPr>
              <w:t>委托单位</w:t>
            </w:r>
            <w:bookmarkEnd w:id="0"/>
            <w:bookmarkEnd w:id="1"/>
            <w:r>
              <w:rPr>
                <w:rFonts w:hint="eastAsia"/>
                <w:b/>
                <w:bCs/>
                <w:sz w:val="15"/>
                <w:szCs w:val="15"/>
              </w:rPr>
              <w:t>名称</w:t>
            </w:r>
          </w:p>
        </w:tc>
        <w:tc>
          <w:tcPr>
            <w:tcW w:w="5251" w:type="dxa"/>
            <w:gridSpan w:val="6"/>
            <w:vAlign w:val="center"/>
          </w:tcPr>
          <w:p w14:paraId="7E099B6D">
            <w:pPr>
              <w:rPr>
                <w:b/>
                <w:bCs/>
                <w:sz w:val="15"/>
                <w:szCs w:val="15"/>
              </w:rPr>
            </w:pPr>
          </w:p>
        </w:tc>
        <w:tc>
          <w:tcPr>
            <w:tcW w:w="1279" w:type="dxa"/>
            <w:vAlign w:val="center"/>
          </w:tcPr>
          <w:p w14:paraId="519C9AFC">
            <w:pPr>
              <w:jc w:val="center"/>
              <w:rPr>
                <w:b/>
                <w:bCs/>
                <w:sz w:val="15"/>
                <w:szCs w:val="15"/>
              </w:rPr>
            </w:pPr>
            <w:r>
              <w:rPr>
                <w:rFonts w:hint="eastAsia"/>
                <w:b/>
                <w:bCs/>
                <w:sz w:val="15"/>
                <w:szCs w:val="15"/>
              </w:rPr>
              <w:t>联系人</w:t>
            </w:r>
          </w:p>
        </w:tc>
        <w:tc>
          <w:tcPr>
            <w:tcW w:w="2017" w:type="dxa"/>
            <w:gridSpan w:val="2"/>
            <w:vAlign w:val="center"/>
          </w:tcPr>
          <w:p w14:paraId="7FF28F15">
            <w:pPr>
              <w:rPr>
                <w:b/>
                <w:bCs/>
                <w:sz w:val="15"/>
                <w:szCs w:val="15"/>
              </w:rPr>
            </w:pPr>
          </w:p>
        </w:tc>
      </w:tr>
      <w:tr w14:paraId="6028B1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5" w:hRule="atLeast"/>
        </w:trPr>
        <w:tc>
          <w:tcPr>
            <w:tcW w:w="626" w:type="dxa"/>
            <w:vMerge w:val="continue"/>
            <w:shd w:val="clear" w:color="auto" w:fill="D8D8D8" w:themeFill="background1" w:themeFillShade="D9"/>
            <w:vAlign w:val="center"/>
          </w:tcPr>
          <w:p w14:paraId="0FE69132">
            <w:pPr>
              <w:pStyle w:val="6"/>
              <w:pBdr>
                <w:bottom w:val="none" w:color="auto" w:sz="0" w:space="0"/>
              </w:pBdr>
              <w:tabs>
                <w:tab w:val="clear" w:pos="4153"/>
                <w:tab w:val="clear" w:pos="8306"/>
              </w:tabs>
              <w:snapToGrid/>
              <w:rPr>
                <w:b/>
                <w:bCs/>
                <w:color w:val="FF0000"/>
              </w:rPr>
            </w:pPr>
          </w:p>
        </w:tc>
        <w:tc>
          <w:tcPr>
            <w:tcW w:w="1316" w:type="dxa"/>
            <w:gridSpan w:val="2"/>
            <w:vAlign w:val="center"/>
          </w:tcPr>
          <w:p w14:paraId="1B5CDF77">
            <w:pPr>
              <w:rPr>
                <w:b/>
                <w:bCs/>
                <w:sz w:val="15"/>
                <w:szCs w:val="15"/>
              </w:rPr>
            </w:pPr>
            <w:r>
              <w:rPr>
                <w:rFonts w:hint="eastAsia"/>
                <w:b/>
                <w:bCs/>
                <w:sz w:val="15"/>
                <w:szCs w:val="15"/>
              </w:rPr>
              <w:t>委托单位地址</w:t>
            </w:r>
          </w:p>
        </w:tc>
        <w:tc>
          <w:tcPr>
            <w:tcW w:w="5251" w:type="dxa"/>
            <w:gridSpan w:val="6"/>
            <w:vAlign w:val="center"/>
          </w:tcPr>
          <w:p w14:paraId="3B3F88F2">
            <w:pPr>
              <w:rPr>
                <w:b/>
                <w:bCs/>
                <w:sz w:val="15"/>
                <w:szCs w:val="15"/>
              </w:rPr>
            </w:pPr>
          </w:p>
        </w:tc>
        <w:tc>
          <w:tcPr>
            <w:tcW w:w="1279" w:type="dxa"/>
            <w:vAlign w:val="center"/>
          </w:tcPr>
          <w:p w14:paraId="3A235325">
            <w:pPr>
              <w:ind w:firstLine="151" w:firstLineChars="100"/>
              <w:rPr>
                <w:b/>
                <w:bCs/>
                <w:sz w:val="15"/>
                <w:szCs w:val="15"/>
              </w:rPr>
            </w:pPr>
            <w:r>
              <w:rPr>
                <w:rFonts w:hint="eastAsia"/>
                <w:b/>
                <w:bCs/>
                <w:sz w:val="15"/>
                <w:szCs w:val="15"/>
              </w:rPr>
              <w:t>联系电话</w:t>
            </w:r>
          </w:p>
        </w:tc>
        <w:tc>
          <w:tcPr>
            <w:tcW w:w="2017" w:type="dxa"/>
            <w:gridSpan w:val="2"/>
            <w:vAlign w:val="center"/>
          </w:tcPr>
          <w:p w14:paraId="79B642AC">
            <w:pPr>
              <w:rPr>
                <w:b/>
                <w:bCs/>
                <w:sz w:val="15"/>
                <w:szCs w:val="15"/>
              </w:rPr>
            </w:pPr>
          </w:p>
        </w:tc>
      </w:tr>
      <w:tr w14:paraId="1E4B7E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9" w:hRule="atLeast"/>
        </w:trPr>
        <w:tc>
          <w:tcPr>
            <w:tcW w:w="626" w:type="dxa"/>
            <w:vMerge w:val="continue"/>
            <w:shd w:val="clear" w:color="auto" w:fill="D8D8D8" w:themeFill="background1" w:themeFillShade="D9"/>
            <w:vAlign w:val="center"/>
          </w:tcPr>
          <w:p w14:paraId="143BCB4B">
            <w:pPr>
              <w:pStyle w:val="6"/>
              <w:pBdr>
                <w:bottom w:val="none" w:color="auto" w:sz="0" w:space="0"/>
              </w:pBdr>
              <w:tabs>
                <w:tab w:val="clear" w:pos="4153"/>
                <w:tab w:val="clear" w:pos="8306"/>
              </w:tabs>
              <w:snapToGrid/>
              <w:rPr>
                <w:b/>
                <w:bCs/>
              </w:rPr>
            </w:pPr>
          </w:p>
        </w:tc>
        <w:tc>
          <w:tcPr>
            <w:tcW w:w="1316" w:type="dxa"/>
            <w:gridSpan w:val="2"/>
            <w:vAlign w:val="center"/>
          </w:tcPr>
          <w:p w14:paraId="54F2C094">
            <w:pPr>
              <w:rPr>
                <w:b/>
                <w:bCs/>
                <w:sz w:val="15"/>
                <w:szCs w:val="15"/>
              </w:rPr>
            </w:pPr>
            <w:bookmarkStart w:id="2" w:name="OLE_LINK4"/>
            <w:bookmarkStart w:id="3" w:name="OLE_LINK3"/>
            <w:r>
              <w:rPr>
                <w:rFonts w:hint="eastAsia"/>
                <w:b/>
                <w:bCs/>
                <w:sz w:val="15"/>
                <w:szCs w:val="15"/>
              </w:rPr>
              <w:t>生产单位</w:t>
            </w:r>
            <w:bookmarkEnd w:id="2"/>
            <w:bookmarkEnd w:id="3"/>
            <w:r>
              <w:rPr>
                <w:rFonts w:hint="eastAsia"/>
                <w:b/>
                <w:bCs/>
                <w:sz w:val="15"/>
                <w:szCs w:val="15"/>
              </w:rPr>
              <w:t xml:space="preserve">名称 </w:t>
            </w:r>
          </w:p>
        </w:tc>
        <w:tc>
          <w:tcPr>
            <w:tcW w:w="4120" w:type="dxa"/>
            <w:gridSpan w:val="5"/>
            <w:vAlign w:val="center"/>
          </w:tcPr>
          <w:p w14:paraId="7FC0AFFB">
            <w:pPr>
              <w:rPr>
                <w:b/>
                <w:bCs/>
                <w:sz w:val="15"/>
                <w:szCs w:val="15"/>
              </w:rPr>
            </w:pPr>
          </w:p>
        </w:tc>
        <w:tc>
          <w:tcPr>
            <w:tcW w:w="1131" w:type="dxa"/>
            <w:vMerge w:val="restart"/>
            <w:vAlign w:val="center"/>
          </w:tcPr>
          <w:p w14:paraId="5D4DAAC3">
            <w:pPr>
              <w:jc w:val="center"/>
              <w:rPr>
                <w:b/>
                <w:bCs/>
                <w:sz w:val="15"/>
                <w:szCs w:val="15"/>
              </w:rPr>
            </w:pPr>
            <w:r>
              <w:rPr>
                <w:rFonts w:hint="eastAsia"/>
                <w:b/>
                <w:bCs/>
                <w:sz w:val="15"/>
                <w:szCs w:val="15"/>
              </w:rPr>
              <w:t>生产单位</w:t>
            </w:r>
          </w:p>
          <w:p w14:paraId="1E2C3D80">
            <w:pPr>
              <w:jc w:val="center"/>
              <w:rPr>
                <w:b/>
                <w:bCs/>
                <w:sz w:val="15"/>
                <w:szCs w:val="15"/>
              </w:rPr>
            </w:pPr>
            <w:r>
              <w:rPr>
                <w:rFonts w:hint="eastAsia"/>
                <w:b/>
                <w:bCs/>
                <w:sz w:val="15"/>
                <w:szCs w:val="15"/>
              </w:rPr>
              <w:t>信息确认</w:t>
            </w:r>
          </w:p>
        </w:tc>
        <w:tc>
          <w:tcPr>
            <w:tcW w:w="3296" w:type="dxa"/>
            <w:gridSpan w:val="3"/>
            <w:vMerge w:val="restart"/>
            <w:vAlign w:val="center"/>
          </w:tcPr>
          <w:p w14:paraId="16282CCD">
            <w:pPr>
              <w:rPr>
                <w:b/>
                <w:bCs/>
                <w:sz w:val="15"/>
                <w:szCs w:val="15"/>
              </w:rPr>
            </w:pPr>
            <w:r>
              <w:rPr>
                <w:rFonts w:hint="eastAsia" w:ascii="宋体" w:hAnsi="宋体"/>
                <w:sz w:val="15"/>
                <w:szCs w:val="15"/>
              </w:rPr>
              <w:sym w:font="Wingdings" w:char="00A8"/>
            </w:r>
            <w:r>
              <w:rPr>
                <w:rFonts w:hint="eastAsia"/>
                <w:bCs/>
                <w:spacing w:val="-2"/>
                <w:sz w:val="15"/>
                <w:szCs w:val="15"/>
              </w:rPr>
              <w:t>委托方确认</w:t>
            </w:r>
            <w:r>
              <w:rPr>
                <w:rFonts w:hint="eastAsia" w:ascii="宋体" w:hAnsi="宋体"/>
                <w:sz w:val="15"/>
                <w:szCs w:val="15"/>
              </w:rPr>
              <w:sym w:font="Wingdings" w:char="00A8"/>
            </w:r>
            <w:r>
              <w:rPr>
                <w:rFonts w:hint="eastAsia"/>
                <w:bCs/>
                <w:spacing w:val="-2"/>
                <w:sz w:val="15"/>
                <w:szCs w:val="15"/>
              </w:rPr>
              <w:t>承检方确认</w:t>
            </w:r>
            <w:r>
              <w:rPr>
                <w:rFonts w:hint="eastAsia" w:ascii="宋体" w:hAnsi="宋体"/>
                <w:sz w:val="15"/>
                <w:szCs w:val="15"/>
              </w:rPr>
              <w:sym w:font="Wingdings" w:char="00A8"/>
            </w:r>
            <w:r>
              <w:rPr>
                <w:rFonts w:hint="eastAsia"/>
                <w:bCs/>
                <w:spacing w:val="-2"/>
                <w:sz w:val="15"/>
                <w:szCs w:val="15"/>
              </w:rPr>
              <w:t>标称</w:t>
            </w:r>
          </w:p>
        </w:tc>
      </w:tr>
      <w:tr w14:paraId="5A5EBE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8" w:hRule="atLeast"/>
        </w:trPr>
        <w:tc>
          <w:tcPr>
            <w:tcW w:w="626" w:type="dxa"/>
            <w:vMerge w:val="continue"/>
            <w:shd w:val="clear" w:color="auto" w:fill="D8D8D8" w:themeFill="background1" w:themeFillShade="D9"/>
            <w:vAlign w:val="center"/>
          </w:tcPr>
          <w:p w14:paraId="03CD04A7">
            <w:pPr>
              <w:pStyle w:val="6"/>
              <w:pBdr>
                <w:bottom w:val="none" w:color="auto" w:sz="0" w:space="0"/>
              </w:pBdr>
              <w:tabs>
                <w:tab w:val="clear" w:pos="4153"/>
                <w:tab w:val="clear" w:pos="8306"/>
              </w:tabs>
              <w:snapToGrid/>
              <w:rPr>
                <w:b/>
                <w:bCs/>
              </w:rPr>
            </w:pPr>
          </w:p>
        </w:tc>
        <w:tc>
          <w:tcPr>
            <w:tcW w:w="1316" w:type="dxa"/>
            <w:gridSpan w:val="2"/>
            <w:vAlign w:val="center"/>
          </w:tcPr>
          <w:p w14:paraId="6B383808">
            <w:pPr>
              <w:rPr>
                <w:b/>
                <w:bCs/>
                <w:sz w:val="15"/>
                <w:szCs w:val="15"/>
              </w:rPr>
            </w:pPr>
            <w:r>
              <w:rPr>
                <w:rFonts w:hint="eastAsia"/>
                <w:b/>
                <w:bCs/>
                <w:sz w:val="15"/>
                <w:szCs w:val="15"/>
              </w:rPr>
              <w:t>生产单位地址</w:t>
            </w:r>
          </w:p>
        </w:tc>
        <w:tc>
          <w:tcPr>
            <w:tcW w:w="4120" w:type="dxa"/>
            <w:gridSpan w:val="5"/>
            <w:vAlign w:val="center"/>
          </w:tcPr>
          <w:p w14:paraId="66CA820A">
            <w:pPr>
              <w:rPr>
                <w:b/>
                <w:bCs/>
                <w:sz w:val="15"/>
                <w:szCs w:val="15"/>
              </w:rPr>
            </w:pPr>
          </w:p>
        </w:tc>
        <w:tc>
          <w:tcPr>
            <w:tcW w:w="1131" w:type="dxa"/>
            <w:vMerge w:val="continue"/>
            <w:vAlign w:val="center"/>
          </w:tcPr>
          <w:p w14:paraId="01EBB2A5">
            <w:pPr>
              <w:jc w:val="center"/>
              <w:rPr>
                <w:b/>
                <w:bCs/>
                <w:sz w:val="15"/>
                <w:szCs w:val="15"/>
              </w:rPr>
            </w:pPr>
          </w:p>
        </w:tc>
        <w:tc>
          <w:tcPr>
            <w:tcW w:w="3296" w:type="dxa"/>
            <w:gridSpan w:val="3"/>
            <w:vMerge w:val="continue"/>
            <w:vAlign w:val="center"/>
          </w:tcPr>
          <w:p w14:paraId="4A3124D4">
            <w:pPr>
              <w:rPr>
                <w:bCs/>
                <w:spacing w:val="-2"/>
                <w:sz w:val="15"/>
                <w:szCs w:val="15"/>
              </w:rPr>
            </w:pPr>
          </w:p>
        </w:tc>
      </w:tr>
      <w:tr w14:paraId="3F096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8" w:hRule="atLeast"/>
        </w:trPr>
        <w:tc>
          <w:tcPr>
            <w:tcW w:w="626" w:type="dxa"/>
            <w:vMerge w:val="restart"/>
            <w:shd w:val="clear" w:color="auto" w:fill="D8D8D8" w:themeFill="background1" w:themeFillShade="D9"/>
            <w:vAlign w:val="center"/>
          </w:tcPr>
          <w:p w14:paraId="41220332">
            <w:pPr>
              <w:pStyle w:val="6"/>
              <w:pBdr>
                <w:bottom w:val="none" w:color="auto" w:sz="0" w:space="0"/>
              </w:pBdr>
              <w:tabs>
                <w:tab w:val="clear" w:pos="4153"/>
                <w:tab w:val="clear" w:pos="8306"/>
              </w:tabs>
              <w:snapToGrid/>
              <w:rPr>
                <w:b/>
              </w:rPr>
            </w:pPr>
            <w:r>
              <w:rPr>
                <w:rFonts w:hint="eastAsia"/>
                <w:b/>
              </w:rPr>
              <w:t>抽样信息</w:t>
            </w:r>
          </w:p>
        </w:tc>
        <w:tc>
          <w:tcPr>
            <w:tcW w:w="1316" w:type="dxa"/>
            <w:gridSpan w:val="2"/>
            <w:vAlign w:val="center"/>
          </w:tcPr>
          <w:p w14:paraId="50E15D65">
            <w:pPr>
              <w:jc w:val="center"/>
              <w:rPr>
                <w:b/>
                <w:sz w:val="15"/>
                <w:szCs w:val="15"/>
              </w:rPr>
            </w:pPr>
            <w:r>
              <w:rPr>
                <w:rFonts w:hint="eastAsia"/>
                <w:b/>
                <w:sz w:val="15"/>
                <w:szCs w:val="15"/>
              </w:rPr>
              <w:t>抽样单位</w:t>
            </w:r>
          </w:p>
        </w:tc>
        <w:tc>
          <w:tcPr>
            <w:tcW w:w="4120" w:type="dxa"/>
            <w:gridSpan w:val="5"/>
            <w:vAlign w:val="center"/>
          </w:tcPr>
          <w:p w14:paraId="70C8C96D">
            <w:pPr>
              <w:rPr>
                <w:b/>
                <w:sz w:val="15"/>
                <w:szCs w:val="15"/>
              </w:rPr>
            </w:pPr>
          </w:p>
        </w:tc>
        <w:tc>
          <w:tcPr>
            <w:tcW w:w="1131" w:type="dxa"/>
            <w:vAlign w:val="center"/>
          </w:tcPr>
          <w:p w14:paraId="61E43D5A">
            <w:pPr>
              <w:jc w:val="center"/>
              <w:rPr>
                <w:b/>
                <w:sz w:val="15"/>
                <w:szCs w:val="15"/>
              </w:rPr>
            </w:pPr>
            <w:r>
              <w:rPr>
                <w:rFonts w:hint="eastAsia"/>
                <w:b/>
                <w:sz w:val="15"/>
                <w:szCs w:val="15"/>
              </w:rPr>
              <w:t>抽样基数</w:t>
            </w:r>
          </w:p>
        </w:tc>
        <w:tc>
          <w:tcPr>
            <w:tcW w:w="3296" w:type="dxa"/>
            <w:gridSpan w:val="3"/>
            <w:vAlign w:val="center"/>
          </w:tcPr>
          <w:p w14:paraId="0C128F1F">
            <w:pPr>
              <w:rPr>
                <w:b/>
                <w:sz w:val="15"/>
                <w:szCs w:val="15"/>
              </w:rPr>
            </w:pPr>
          </w:p>
        </w:tc>
      </w:tr>
      <w:tr w14:paraId="3F0C6A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8" w:hRule="atLeast"/>
        </w:trPr>
        <w:tc>
          <w:tcPr>
            <w:tcW w:w="626" w:type="dxa"/>
            <w:vMerge w:val="continue"/>
            <w:shd w:val="clear" w:color="auto" w:fill="D8D8D8" w:themeFill="background1" w:themeFillShade="D9"/>
            <w:vAlign w:val="center"/>
          </w:tcPr>
          <w:p w14:paraId="65EFDDB2">
            <w:pPr>
              <w:pStyle w:val="6"/>
              <w:pBdr>
                <w:bottom w:val="none" w:color="auto" w:sz="0" w:space="0"/>
              </w:pBdr>
              <w:tabs>
                <w:tab w:val="clear" w:pos="4153"/>
                <w:tab w:val="clear" w:pos="8306"/>
              </w:tabs>
              <w:snapToGrid/>
            </w:pPr>
          </w:p>
        </w:tc>
        <w:tc>
          <w:tcPr>
            <w:tcW w:w="1316" w:type="dxa"/>
            <w:gridSpan w:val="2"/>
            <w:vAlign w:val="center"/>
          </w:tcPr>
          <w:p w14:paraId="3E18EB74">
            <w:pPr>
              <w:jc w:val="center"/>
              <w:rPr>
                <w:b/>
                <w:sz w:val="15"/>
                <w:szCs w:val="15"/>
              </w:rPr>
            </w:pPr>
            <w:r>
              <w:rPr>
                <w:rFonts w:hint="eastAsia"/>
                <w:b/>
                <w:sz w:val="15"/>
                <w:szCs w:val="15"/>
              </w:rPr>
              <w:t>抽样地点</w:t>
            </w:r>
          </w:p>
        </w:tc>
        <w:tc>
          <w:tcPr>
            <w:tcW w:w="4120" w:type="dxa"/>
            <w:gridSpan w:val="5"/>
            <w:vAlign w:val="center"/>
          </w:tcPr>
          <w:p w14:paraId="5D0D894C">
            <w:pPr>
              <w:rPr>
                <w:b/>
                <w:sz w:val="15"/>
                <w:szCs w:val="15"/>
              </w:rPr>
            </w:pPr>
          </w:p>
        </w:tc>
        <w:tc>
          <w:tcPr>
            <w:tcW w:w="1131" w:type="dxa"/>
            <w:vAlign w:val="center"/>
          </w:tcPr>
          <w:p w14:paraId="6B58FF60">
            <w:pPr>
              <w:jc w:val="center"/>
              <w:rPr>
                <w:b/>
                <w:sz w:val="15"/>
                <w:szCs w:val="15"/>
              </w:rPr>
            </w:pPr>
            <w:r>
              <w:rPr>
                <w:rFonts w:hint="eastAsia"/>
                <w:b/>
                <w:sz w:val="15"/>
                <w:szCs w:val="15"/>
              </w:rPr>
              <w:t>抽样日期</w:t>
            </w:r>
          </w:p>
        </w:tc>
        <w:tc>
          <w:tcPr>
            <w:tcW w:w="3296" w:type="dxa"/>
            <w:gridSpan w:val="3"/>
            <w:vAlign w:val="center"/>
          </w:tcPr>
          <w:p w14:paraId="5049ECC0">
            <w:pPr>
              <w:rPr>
                <w:b/>
                <w:sz w:val="15"/>
                <w:szCs w:val="15"/>
              </w:rPr>
            </w:pPr>
          </w:p>
        </w:tc>
      </w:tr>
      <w:tr w14:paraId="34D16C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0" w:hRule="atLeast"/>
        </w:trPr>
        <w:tc>
          <w:tcPr>
            <w:tcW w:w="626" w:type="dxa"/>
            <w:vMerge w:val="restart"/>
            <w:shd w:val="clear" w:color="auto" w:fill="D8D8D8" w:themeFill="background1" w:themeFillShade="D9"/>
            <w:vAlign w:val="center"/>
          </w:tcPr>
          <w:p w14:paraId="5A672767">
            <w:pPr>
              <w:pStyle w:val="6"/>
              <w:pBdr>
                <w:bottom w:val="none" w:color="auto" w:sz="0" w:space="0"/>
              </w:pBdr>
              <w:tabs>
                <w:tab w:val="clear" w:pos="4153"/>
                <w:tab w:val="clear" w:pos="8306"/>
              </w:tabs>
              <w:adjustRightInd w:val="0"/>
              <w:rPr>
                <w:b/>
                <w:bCs/>
              </w:rPr>
            </w:pPr>
            <w:r>
              <w:rPr>
                <w:rFonts w:hint="eastAsia"/>
                <w:b/>
                <w:bCs/>
              </w:rPr>
              <w:t>样品信息</w:t>
            </w:r>
          </w:p>
        </w:tc>
        <w:tc>
          <w:tcPr>
            <w:tcW w:w="1316" w:type="dxa"/>
            <w:gridSpan w:val="2"/>
            <w:vAlign w:val="center"/>
          </w:tcPr>
          <w:p w14:paraId="425F7F59">
            <w:pPr>
              <w:jc w:val="center"/>
              <w:rPr>
                <w:b/>
                <w:bCs/>
                <w:sz w:val="15"/>
                <w:szCs w:val="15"/>
              </w:rPr>
            </w:pPr>
            <w:r>
              <w:rPr>
                <w:rFonts w:hint="eastAsia"/>
                <w:b/>
                <w:bCs/>
                <w:sz w:val="15"/>
                <w:szCs w:val="15"/>
              </w:rPr>
              <w:t>产品名称</w:t>
            </w:r>
          </w:p>
        </w:tc>
        <w:tc>
          <w:tcPr>
            <w:tcW w:w="1852" w:type="dxa"/>
            <w:gridSpan w:val="2"/>
            <w:vAlign w:val="center"/>
          </w:tcPr>
          <w:p w14:paraId="64A54682">
            <w:pPr>
              <w:rPr>
                <w:rFonts w:ascii="黑体" w:hAnsi="黑体" w:eastAsia="黑体"/>
                <w:sz w:val="18"/>
                <w:szCs w:val="18"/>
              </w:rPr>
            </w:pPr>
          </w:p>
        </w:tc>
        <w:tc>
          <w:tcPr>
            <w:tcW w:w="703" w:type="dxa"/>
            <w:vAlign w:val="center"/>
          </w:tcPr>
          <w:p w14:paraId="338EC683">
            <w:pPr>
              <w:ind w:left="-107" w:leftChars="-51" w:right="-120" w:rightChars="-57"/>
              <w:jc w:val="center"/>
              <w:rPr>
                <w:b/>
                <w:bCs/>
                <w:sz w:val="15"/>
                <w:szCs w:val="15"/>
              </w:rPr>
            </w:pPr>
            <w:r>
              <w:rPr>
                <w:rFonts w:hint="eastAsia"/>
                <w:b/>
                <w:bCs/>
                <w:sz w:val="15"/>
                <w:szCs w:val="15"/>
              </w:rPr>
              <w:t>商 标</w:t>
            </w:r>
          </w:p>
        </w:tc>
        <w:tc>
          <w:tcPr>
            <w:tcW w:w="1565" w:type="dxa"/>
            <w:gridSpan w:val="2"/>
            <w:vAlign w:val="center"/>
          </w:tcPr>
          <w:p w14:paraId="07626EE7">
            <w:pPr>
              <w:rPr>
                <w:b/>
                <w:bCs/>
                <w:sz w:val="15"/>
                <w:szCs w:val="15"/>
                <w:u w:val="single"/>
              </w:rPr>
            </w:pPr>
          </w:p>
        </w:tc>
        <w:tc>
          <w:tcPr>
            <w:tcW w:w="1131" w:type="dxa"/>
            <w:vAlign w:val="center"/>
          </w:tcPr>
          <w:p w14:paraId="66454931">
            <w:pPr>
              <w:jc w:val="center"/>
              <w:rPr>
                <w:b/>
                <w:bCs/>
                <w:sz w:val="15"/>
                <w:szCs w:val="15"/>
              </w:rPr>
            </w:pPr>
            <w:r>
              <w:rPr>
                <w:rFonts w:hint="eastAsia"/>
                <w:b/>
                <w:bCs/>
                <w:sz w:val="15"/>
                <w:szCs w:val="15"/>
              </w:rPr>
              <w:t>样品数量</w:t>
            </w:r>
          </w:p>
        </w:tc>
        <w:tc>
          <w:tcPr>
            <w:tcW w:w="1279" w:type="dxa"/>
            <w:vAlign w:val="center"/>
          </w:tcPr>
          <w:p w14:paraId="0B15BC43">
            <w:pPr>
              <w:rPr>
                <w:rFonts w:ascii="黑体" w:hAnsi="黑体" w:eastAsia="黑体"/>
                <w:sz w:val="18"/>
                <w:szCs w:val="18"/>
              </w:rPr>
            </w:pPr>
          </w:p>
        </w:tc>
        <w:tc>
          <w:tcPr>
            <w:tcW w:w="791" w:type="dxa"/>
            <w:vAlign w:val="center"/>
          </w:tcPr>
          <w:p w14:paraId="5BE4198D">
            <w:pPr>
              <w:ind w:left="-107" w:leftChars="-51" w:right="-46" w:rightChars="-22"/>
              <w:jc w:val="center"/>
              <w:rPr>
                <w:b/>
                <w:bCs/>
                <w:sz w:val="15"/>
                <w:szCs w:val="15"/>
                <w:u w:val="single"/>
              </w:rPr>
            </w:pPr>
            <w:r>
              <w:rPr>
                <w:rFonts w:hint="eastAsia"/>
                <w:b/>
                <w:bCs/>
                <w:sz w:val="15"/>
                <w:szCs w:val="15"/>
              </w:rPr>
              <w:t>备样数量</w:t>
            </w:r>
          </w:p>
        </w:tc>
        <w:tc>
          <w:tcPr>
            <w:tcW w:w="1226" w:type="dxa"/>
            <w:vAlign w:val="center"/>
          </w:tcPr>
          <w:p w14:paraId="58B50D70">
            <w:pPr>
              <w:rPr>
                <w:b/>
                <w:bCs/>
                <w:sz w:val="15"/>
                <w:szCs w:val="15"/>
                <w:u w:val="single"/>
              </w:rPr>
            </w:pPr>
          </w:p>
        </w:tc>
      </w:tr>
      <w:tr w14:paraId="65B3B7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2" w:hRule="atLeast"/>
        </w:trPr>
        <w:tc>
          <w:tcPr>
            <w:tcW w:w="626" w:type="dxa"/>
            <w:vMerge w:val="continue"/>
            <w:shd w:val="clear" w:color="auto" w:fill="D8D8D8" w:themeFill="background1" w:themeFillShade="D9"/>
            <w:vAlign w:val="center"/>
          </w:tcPr>
          <w:p w14:paraId="61297F43">
            <w:pPr>
              <w:pStyle w:val="6"/>
              <w:pBdr>
                <w:bottom w:val="none" w:color="auto" w:sz="0" w:space="0"/>
              </w:pBdr>
              <w:tabs>
                <w:tab w:val="clear" w:pos="4153"/>
                <w:tab w:val="clear" w:pos="8306"/>
              </w:tabs>
              <w:snapToGrid/>
              <w:jc w:val="both"/>
            </w:pPr>
          </w:p>
        </w:tc>
        <w:tc>
          <w:tcPr>
            <w:tcW w:w="1316" w:type="dxa"/>
            <w:gridSpan w:val="2"/>
            <w:vMerge w:val="restart"/>
            <w:vAlign w:val="center"/>
          </w:tcPr>
          <w:p w14:paraId="100414D2">
            <w:pPr>
              <w:jc w:val="center"/>
              <w:rPr>
                <w:rFonts w:ascii="宋体" w:hAnsi="宋体"/>
                <w:b/>
                <w:sz w:val="15"/>
                <w:szCs w:val="15"/>
              </w:rPr>
            </w:pPr>
            <w:r>
              <w:rPr>
                <w:rFonts w:hint="eastAsia"/>
                <w:b/>
                <w:bCs/>
                <w:sz w:val="15"/>
                <w:szCs w:val="15"/>
              </w:rPr>
              <w:t>型号规格</w:t>
            </w:r>
          </w:p>
        </w:tc>
        <w:tc>
          <w:tcPr>
            <w:tcW w:w="1852" w:type="dxa"/>
            <w:gridSpan w:val="2"/>
            <w:vMerge w:val="restart"/>
            <w:vAlign w:val="center"/>
          </w:tcPr>
          <w:p w14:paraId="079F69D9">
            <w:pPr>
              <w:rPr>
                <w:rFonts w:ascii="黑体" w:hAnsi="黑体" w:eastAsia="黑体"/>
                <w:sz w:val="18"/>
                <w:szCs w:val="18"/>
              </w:rPr>
            </w:pPr>
          </w:p>
        </w:tc>
        <w:tc>
          <w:tcPr>
            <w:tcW w:w="709" w:type="dxa"/>
            <w:gridSpan w:val="2"/>
            <w:vMerge w:val="restart"/>
            <w:vAlign w:val="center"/>
          </w:tcPr>
          <w:p w14:paraId="0F0322CE">
            <w:pPr>
              <w:ind w:left="-107" w:leftChars="-51" w:right="-120" w:rightChars="-57"/>
              <w:jc w:val="center"/>
              <w:rPr>
                <w:b/>
                <w:bCs/>
                <w:sz w:val="15"/>
                <w:szCs w:val="15"/>
              </w:rPr>
            </w:pPr>
            <w:r>
              <w:rPr>
                <w:rFonts w:hint="eastAsia"/>
                <w:b/>
                <w:bCs/>
                <w:sz w:val="15"/>
                <w:szCs w:val="15"/>
              </w:rPr>
              <w:t>等 级</w:t>
            </w:r>
          </w:p>
        </w:tc>
        <w:tc>
          <w:tcPr>
            <w:tcW w:w="1559" w:type="dxa"/>
            <w:vMerge w:val="restart"/>
            <w:vAlign w:val="center"/>
          </w:tcPr>
          <w:p w14:paraId="37085467">
            <w:pPr>
              <w:rPr>
                <w:b/>
                <w:bCs/>
                <w:sz w:val="15"/>
                <w:szCs w:val="15"/>
              </w:rPr>
            </w:pPr>
          </w:p>
        </w:tc>
        <w:tc>
          <w:tcPr>
            <w:tcW w:w="1131" w:type="dxa"/>
            <w:vAlign w:val="center"/>
          </w:tcPr>
          <w:p w14:paraId="559ACA69">
            <w:pPr>
              <w:ind w:left="-82" w:leftChars="-39" w:right="-115" w:rightChars="-55"/>
              <w:jc w:val="center"/>
              <w:rPr>
                <w:b/>
                <w:bCs/>
                <w:sz w:val="15"/>
                <w:szCs w:val="15"/>
              </w:rPr>
            </w:pPr>
            <w:r>
              <w:rPr>
                <w:rFonts w:hint="eastAsia"/>
                <w:b/>
                <w:bCs/>
                <w:sz w:val="15"/>
                <w:szCs w:val="15"/>
              </w:rPr>
              <w:t>样品货号/批号</w:t>
            </w:r>
          </w:p>
        </w:tc>
        <w:tc>
          <w:tcPr>
            <w:tcW w:w="3296" w:type="dxa"/>
            <w:gridSpan w:val="3"/>
          </w:tcPr>
          <w:p w14:paraId="2E53F390">
            <w:pPr>
              <w:rPr>
                <w:b/>
                <w:sz w:val="15"/>
                <w:szCs w:val="15"/>
              </w:rPr>
            </w:pPr>
          </w:p>
        </w:tc>
      </w:tr>
      <w:tr w14:paraId="1DBD6E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8" w:hRule="atLeast"/>
        </w:trPr>
        <w:tc>
          <w:tcPr>
            <w:tcW w:w="626" w:type="dxa"/>
            <w:vMerge w:val="continue"/>
            <w:shd w:val="clear" w:color="auto" w:fill="D8D8D8" w:themeFill="background1" w:themeFillShade="D9"/>
            <w:vAlign w:val="center"/>
          </w:tcPr>
          <w:p w14:paraId="3AA0E62F">
            <w:pPr>
              <w:pStyle w:val="6"/>
              <w:pBdr>
                <w:bottom w:val="none" w:color="auto" w:sz="0" w:space="0"/>
              </w:pBdr>
              <w:tabs>
                <w:tab w:val="clear" w:pos="4153"/>
                <w:tab w:val="clear" w:pos="8306"/>
              </w:tabs>
              <w:snapToGrid/>
              <w:jc w:val="both"/>
            </w:pPr>
          </w:p>
        </w:tc>
        <w:tc>
          <w:tcPr>
            <w:tcW w:w="1316" w:type="dxa"/>
            <w:gridSpan w:val="2"/>
            <w:vMerge w:val="continue"/>
            <w:vAlign w:val="center"/>
          </w:tcPr>
          <w:p w14:paraId="49AB778F">
            <w:pPr>
              <w:jc w:val="center"/>
              <w:rPr>
                <w:b/>
                <w:bCs/>
                <w:sz w:val="15"/>
                <w:szCs w:val="15"/>
              </w:rPr>
            </w:pPr>
          </w:p>
        </w:tc>
        <w:tc>
          <w:tcPr>
            <w:tcW w:w="1852" w:type="dxa"/>
            <w:gridSpan w:val="2"/>
            <w:vMerge w:val="continue"/>
            <w:vAlign w:val="center"/>
          </w:tcPr>
          <w:p w14:paraId="2311D830">
            <w:pPr>
              <w:ind w:left="-105" w:leftChars="-50"/>
              <w:rPr>
                <w:bCs/>
                <w:spacing w:val="-2"/>
                <w:sz w:val="15"/>
                <w:szCs w:val="15"/>
                <w:u w:val="single"/>
              </w:rPr>
            </w:pPr>
          </w:p>
        </w:tc>
        <w:tc>
          <w:tcPr>
            <w:tcW w:w="709" w:type="dxa"/>
            <w:gridSpan w:val="2"/>
            <w:vMerge w:val="continue"/>
            <w:vAlign w:val="center"/>
          </w:tcPr>
          <w:p w14:paraId="7E9F6C7F">
            <w:pPr>
              <w:ind w:left="-105" w:leftChars="-50"/>
              <w:rPr>
                <w:bCs/>
                <w:spacing w:val="-2"/>
                <w:sz w:val="15"/>
                <w:szCs w:val="15"/>
                <w:u w:val="single"/>
              </w:rPr>
            </w:pPr>
          </w:p>
        </w:tc>
        <w:tc>
          <w:tcPr>
            <w:tcW w:w="1559" w:type="dxa"/>
            <w:vMerge w:val="continue"/>
            <w:vAlign w:val="center"/>
          </w:tcPr>
          <w:p w14:paraId="521684A9">
            <w:pPr>
              <w:ind w:left="-105" w:leftChars="-50"/>
              <w:rPr>
                <w:bCs/>
                <w:spacing w:val="-2"/>
                <w:sz w:val="15"/>
                <w:szCs w:val="15"/>
                <w:u w:val="single"/>
              </w:rPr>
            </w:pPr>
          </w:p>
        </w:tc>
        <w:tc>
          <w:tcPr>
            <w:tcW w:w="1131" w:type="dxa"/>
            <w:vAlign w:val="center"/>
          </w:tcPr>
          <w:p w14:paraId="44EC2DD2">
            <w:pPr>
              <w:ind w:left="42"/>
              <w:jc w:val="center"/>
              <w:rPr>
                <w:b/>
                <w:bCs/>
                <w:sz w:val="15"/>
                <w:szCs w:val="15"/>
              </w:rPr>
            </w:pPr>
            <w:r>
              <w:rPr>
                <w:rFonts w:hint="eastAsia"/>
                <w:b/>
                <w:bCs/>
                <w:sz w:val="15"/>
                <w:szCs w:val="15"/>
              </w:rPr>
              <w:t>资料清单</w:t>
            </w:r>
          </w:p>
        </w:tc>
        <w:tc>
          <w:tcPr>
            <w:tcW w:w="3296" w:type="dxa"/>
            <w:gridSpan w:val="3"/>
            <w:vAlign w:val="center"/>
          </w:tcPr>
          <w:p w14:paraId="33A6B6BE">
            <w:pPr>
              <w:rPr>
                <w:bCs/>
                <w:spacing w:val="-2"/>
                <w:sz w:val="15"/>
                <w:szCs w:val="15"/>
              </w:rPr>
            </w:pPr>
            <w:r>
              <w:rPr>
                <w:rFonts w:hint="eastAsia" w:ascii="宋体" w:hAnsi="宋体"/>
                <w:sz w:val="15"/>
                <w:szCs w:val="15"/>
              </w:rPr>
              <w:sym w:font="Wingdings" w:char="00A8"/>
            </w:r>
            <w:r>
              <w:rPr>
                <w:rFonts w:hint="eastAsia"/>
                <w:spacing w:val="-6"/>
                <w:sz w:val="15"/>
                <w:szCs w:val="15"/>
              </w:rPr>
              <w:t xml:space="preserve">营业执照 </w:t>
            </w:r>
            <w:r>
              <w:rPr>
                <w:rFonts w:hint="eastAsia" w:ascii="宋体" w:hAnsi="宋体"/>
                <w:sz w:val="15"/>
                <w:szCs w:val="15"/>
              </w:rPr>
              <w:sym w:font="Wingdings" w:char="00A8"/>
            </w:r>
            <w:r>
              <w:rPr>
                <w:rFonts w:hint="eastAsia"/>
                <w:spacing w:val="-6"/>
                <w:sz w:val="15"/>
                <w:szCs w:val="15"/>
              </w:rPr>
              <w:t xml:space="preserve">说明书 </w:t>
            </w:r>
            <w:r>
              <w:rPr>
                <w:rFonts w:hint="eastAsia" w:ascii="宋体" w:hAnsi="宋体"/>
                <w:sz w:val="15"/>
                <w:szCs w:val="15"/>
              </w:rPr>
              <w:sym w:font="Wingdings" w:char="00A8"/>
            </w:r>
            <w:r>
              <w:rPr>
                <w:rFonts w:hint="eastAsia"/>
                <w:spacing w:val="-6"/>
                <w:sz w:val="15"/>
                <w:szCs w:val="15"/>
              </w:rPr>
              <w:t xml:space="preserve">执法文书 </w:t>
            </w:r>
            <w:r>
              <w:rPr>
                <w:rFonts w:hint="eastAsia" w:ascii="宋体" w:hAnsi="宋体"/>
                <w:sz w:val="15"/>
                <w:szCs w:val="15"/>
              </w:rPr>
              <w:sym w:font="Wingdings" w:char="00A8"/>
            </w:r>
            <w:r>
              <w:rPr>
                <w:rFonts w:hint="eastAsia"/>
                <w:spacing w:val="-6"/>
                <w:sz w:val="15"/>
                <w:szCs w:val="15"/>
              </w:rPr>
              <w:t>其他：</w:t>
            </w:r>
          </w:p>
        </w:tc>
      </w:tr>
      <w:tr w14:paraId="70C74E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trPr>
        <w:tc>
          <w:tcPr>
            <w:tcW w:w="626" w:type="dxa"/>
            <w:vMerge w:val="restart"/>
            <w:shd w:val="clear" w:color="auto" w:fill="D8D8D8" w:themeFill="background1" w:themeFillShade="D9"/>
            <w:vAlign w:val="center"/>
          </w:tcPr>
          <w:p w14:paraId="29E1B2C7">
            <w:pPr>
              <w:pStyle w:val="6"/>
              <w:pBdr>
                <w:bottom w:val="none" w:color="auto" w:sz="0" w:space="0"/>
              </w:pBdr>
              <w:tabs>
                <w:tab w:val="clear" w:pos="4153"/>
                <w:tab w:val="clear" w:pos="8306"/>
              </w:tabs>
              <w:adjustRightInd w:val="0"/>
              <w:rPr>
                <w:b/>
                <w:bCs/>
              </w:rPr>
            </w:pPr>
            <w:r>
              <w:rPr>
                <w:rFonts w:hint="eastAsia"/>
                <w:b/>
                <w:bCs/>
              </w:rPr>
              <w:t>检测要求</w:t>
            </w:r>
          </w:p>
        </w:tc>
        <w:tc>
          <w:tcPr>
            <w:tcW w:w="1316" w:type="dxa"/>
            <w:gridSpan w:val="2"/>
            <w:vAlign w:val="center"/>
          </w:tcPr>
          <w:p w14:paraId="5294359D">
            <w:pPr>
              <w:jc w:val="center"/>
              <w:rPr>
                <w:b/>
                <w:bCs/>
                <w:sz w:val="15"/>
                <w:szCs w:val="15"/>
              </w:rPr>
            </w:pPr>
            <w:r>
              <w:rPr>
                <w:rFonts w:hint="eastAsia"/>
                <w:b/>
                <w:bCs/>
                <w:sz w:val="15"/>
                <w:szCs w:val="15"/>
              </w:rPr>
              <w:t>检验类别</w:t>
            </w:r>
          </w:p>
        </w:tc>
        <w:tc>
          <w:tcPr>
            <w:tcW w:w="4120" w:type="dxa"/>
            <w:gridSpan w:val="5"/>
            <w:vAlign w:val="center"/>
          </w:tcPr>
          <w:p w14:paraId="1AD9A027">
            <w:pPr>
              <w:ind w:left="-105" w:leftChars="-50"/>
              <w:rPr>
                <w:rFonts w:ascii="宋体" w:hAnsi="宋体"/>
                <w:sz w:val="15"/>
                <w:szCs w:val="15"/>
              </w:rPr>
            </w:pPr>
            <w:bookmarkStart w:id="4" w:name="OLE_LINK39"/>
            <w:bookmarkStart w:id="5" w:name="OLE_LINK12"/>
            <w:bookmarkStart w:id="6" w:name="OLE_LINK13"/>
            <w:bookmarkStart w:id="7" w:name="OLE_LINK45"/>
            <w:bookmarkStart w:id="8" w:name="OLE_LINK44"/>
            <w:bookmarkStart w:id="9" w:name="OLE_LINK40"/>
            <w:bookmarkStart w:id="10" w:name="OLE_LINK41"/>
            <w:r>
              <w:rPr>
                <w:rFonts w:hint="eastAsia" w:ascii="宋体" w:hAnsi="宋体"/>
                <w:sz w:val="15"/>
                <w:szCs w:val="15"/>
              </w:rPr>
              <w:t xml:space="preserve">  </w:t>
            </w:r>
            <w:bookmarkEnd w:id="4"/>
            <w:bookmarkEnd w:id="5"/>
            <w:bookmarkEnd w:id="6"/>
            <w:r>
              <w:rPr>
                <w:rFonts w:hint="eastAsia" w:ascii="宋体" w:hAnsi="宋体"/>
                <w:sz w:val="15"/>
                <w:szCs w:val="15"/>
              </w:rPr>
              <w:sym w:font="Wingdings" w:char="00A8"/>
            </w:r>
            <w:r>
              <w:rPr>
                <w:rFonts w:hint="eastAsia" w:ascii="宋体" w:hAnsi="宋体"/>
                <w:sz w:val="15"/>
                <w:szCs w:val="15"/>
              </w:rPr>
              <w:t xml:space="preserve">委托检验 </w:t>
            </w:r>
            <w:r>
              <w:rPr>
                <w:rFonts w:hint="eastAsia" w:ascii="宋体" w:hAnsi="宋体"/>
                <w:sz w:val="15"/>
                <w:szCs w:val="15"/>
              </w:rPr>
              <w:sym w:font="Wingdings" w:char="00A8"/>
            </w:r>
            <w:r>
              <w:rPr>
                <w:rFonts w:hint="eastAsia" w:ascii="宋体" w:hAnsi="宋体"/>
                <w:sz w:val="15"/>
                <w:szCs w:val="15"/>
              </w:rPr>
              <w:t xml:space="preserve">型式检验 </w:t>
            </w:r>
            <w:r>
              <w:rPr>
                <w:rFonts w:hint="eastAsia" w:ascii="宋体" w:hAnsi="宋体"/>
                <w:sz w:val="15"/>
                <w:szCs w:val="15"/>
              </w:rPr>
              <w:sym w:font="Wingdings" w:char="00A8"/>
            </w:r>
            <w:r>
              <w:rPr>
                <w:rFonts w:hint="eastAsia" w:ascii="宋体" w:hAnsi="宋体"/>
                <w:sz w:val="15"/>
                <w:szCs w:val="15"/>
              </w:rPr>
              <w:t>见证检验</w:t>
            </w:r>
          </w:p>
          <w:bookmarkEnd w:id="7"/>
          <w:bookmarkEnd w:id="8"/>
          <w:p w14:paraId="29E1C306">
            <w:pPr>
              <w:ind w:left="-105" w:leftChars="-50"/>
              <w:rPr>
                <w:rFonts w:ascii="宋体" w:hAnsi="宋体"/>
                <w:sz w:val="15"/>
                <w:szCs w:val="15"/>
              </w:rPr>
            </w:pPr>
            <w:r>
              <w:rPr>
                <w:rFonts w:hint="eastAsia" w:ascii="宋体" w:hAnsi="宋体"/>
                <w:sz w:val="15"/>
                <w:szCs w:val="15"/>
              </w:rPr>
              <w:t xml:space="preserve">  </w:t>
            </w:r>
            <w:r>
              <w:rPr>
                <w:rFonts w:hint="eastAsia" w:ascii="宋体" w:hAnsi="宋体"/>
                <w:sz w:val="15"/>
                <w:szCs w:val="15"/>
              </w:rPr>
              <w:sym w:font="Wingdings" w:char="00A8"/>
            </w:r>
            <w:r>
              <w:rPr>
                <w:rFonts w:hint="eastAsia" w:ascii="宋体" w:hAnsi="宋体"/>
                <w:sz w:val="15"/>
                <w:szCs w:val="15"/>
              </w:rPr>
              <w:t xml:space="preserve">抽样检验 </w:t>
            </w:r>
            <w:r>
              <w:rPr>
                <w:rFonts w:hint="eastAsia" w:ascii="宋体" w:hAnsi="宋体"/>
                <w:sz w:val="15"/>
                <w:szCs w:val="15"/>
              </w:rPr>
              <w:sym w:font="Wingdings" w:char="00A8"/>
            </w:r>
            <w:r>
              <w:rPr>
                <w:rFonts w:hint="eastAsia" w:ascii="宋体" w:hAnsi="宋体"/>
                <w:sz w:val="15"/>
                <w:szCs w:val="15"/>
              </w:rPr>
              <w:t>其他：</w:t>
            </w:r>
            <w:r>
              <w:rPr>
                <w:rFonts w:hint="eastAsia" w:ascii="宋体" w:hAnsi="宋体"/>
                <w:sz w:val="15"/>
                <w:szCs w:val="15"/>
              </w:rPr>
              <w:softHyphen/>
            </w:r>
            <w:r>
              <w:rPr>
                <w:rFonts w:hint="eastAsia" w:ascii="宋体" w:hAnsi="宋体"/>
                <w:sz w:val="15"/>
                <w:szCs w:val="15"/>
              </w:rPr>
              <w:softHyphen/>
            </w:r>
            <w:r>
              <w:rPr>
                <w:rFonts w:hint="eastAsia" w:ascii="宋体" w:hAnsi="宋体"/>
                <w:sz w:val="15"/>
                <w:szCs w:val="15"/>
              </w:rPr>
              <w:softHyphen/>
            </w:r>
            <w:r>
              <w:rPr>
                <w:rFonts w:hint="eastAsia" w:ascii="宋体" w:hAnsi="宋体"/>
                <w:sz w:val="15"/>
                <w:szCs w:val="15"/>
              </w:rPr>
              <w:softHyphen/>
            </w:r>
            <w:r>
              <w:rPr>
                <w:rFonts w:hint="eastAsia"/>
                <w:sz w:val="15"/>
                <w:szCs w:val="15"/>
                <w:u w:val="single"/>
              </w:rPr>
              <w:t xml:space="preserve">   </w:t>
            </w:r>
            <w:bookmarkEnd w:id="9"/>
            <w:bookmarkEnd w:id="10"/>
          </w:p>
        </w:tc>
        <w:tc>
          <w:tcPr>
            <w:tcW w:w="1131" w:type="dxa"/>
            <w:vAlign w:val="center"/>
          </w:tcPr>
          <w:p w14:paraId="55038243">
            <w:pPr>
              <w:jc w:val="center"/>
              <w:rPr>
                <w:b/>
                <w:bCs/>
                <w:sz w:val="15"/>
                <w:szCs w:val="15"/>
              </w:rPr>
            </w:pPr>
            <w:r>
              <w:rPr>
                <w:rFonts w:hint="eastAsia"/>
                <w:b/>
                <w:bCs/>
                <w:sz w:val="15"/>
                <w:szCs w:val="15"/>
              </w:rPr>
              <w:t>检验目的</w:t>
            </w:r>
          </w:p>
        </w:tc>
        <w:tc>
          <w:tcPr>
            <w:tcW w:w="3296" w:type="dxa"/>
            <w:gridSpan w:val="3"/>
            <w:vAlign w:val="center"/>
          </w:tcPr>
          <w:p w14:paraId="02A93051">
            <w:pPr>
              <w:rPr>
                <w:rFonts w:ascii="宋体" w:hAnsi="宋体"/>
                <w:sz w:val="15"/>
                <w:szCs w:val="15"/>
              </w:rPr>
            </w:pPr>
            <w:r>
              <w:rPr>
                <w:rFonts w:hint="eastAsia" w:ascii="宋体" w:hAnsi="宋体"/>
                <w:sz w:val="15"/>
                <w:szCs w:val="15"/>
              </w:rPr>
              <w:sym w:font="Wingdings" w:char="00A8"/>
            </w:r>
            <w:r>
              <w:rPr>
                <w:rFonts w:hint="eastAsia" w:ascii="宋体" w:hAnsi="宋体"/>
                <w:sz w:val="15"/>
                <w:szCs w:val="15"/>
              </w:rPr>
              <w:t xml:space="preserve">质量验证 </w:t>
            </w:r>
            <w:r>
              <w:rPr>
                <w:rFonts w:hint="eastAsia" w:ascii="宋体" w:hAnsi="宋体"/>
                <w:sz w:val="15"/>
                <w:szCs w:val="15"/>
              </w:rPr>
              <w:sym w:font="Wingdings" w:char="00A8"/>
            </w:r>
            <w:r>
              <w:rPr>
                <w:rFonts w:hint="eastAsia" w:ascii="宋体" w:hAnsi="宋体"/>
                <w:sz w:val="15"/>
                <w:szCs w:val="15"/>
              </w:rPr>
              <w:t>社会证明</w:t>
            </w:r>
            <w:r>
              <w:rPr>
                <w:rFonts w:ascii="宋体" w:hAnsi="宋体"/>
                <w:sz w:val="15"/>
                <w:szCs w:val="15"/>
              </w:rPr>
              <w:t xml:space="preserve"> </w:t>
            </w:r>
            <w:r>
              <w:rPr>
                <w:rFonts w:hint="eastAsia" w:ascii="宋体" w:hAnsi="宋体"/>
                <w:sz w:val="15"/>
                <w:szCs w:val="15"/>
              </w:rPr>
              <w:sym w:font="Wingdings" w:char="00A8"/>
            </w:r>
            <w:r>
              <w:rPr>
                <w:rFonts w:hint="eastAsia" w:ascii="宋体" w:hAnsi="宋体"/>
                <w:sz w:val="15"/>
                <w:szCs w:val="15"/>
              </w:rPr>
              <w:t>质量纠纷</w:t>
            </w:r>
          </w:p>
          <w:p w14:paraId="2FAF3D16">
            <w:pPr>
              <w:rPr>
                <w:sz w:val="15"/>
                <w:szCs w:val="15"/>
              </w:rPr>
            </w:pPr>
            <w:r>
              <w:rPr>
                <w:rFonts w:hint="eastAsia" w:ascii="宋体" w:hAnsi="宋体"/>
                <w:sz w:val="15"/>
                <w:szCs w:val="15"/>
              </w:rPr>
              <w:sym w:font="Wingdings" w:char="00A8"/>
            </w:r>
            <w:r>
              <w:rPr>
                <w:rFonts w:hint="eastAsia" w:ascii="宋体" w:hAnsi="宋体"/>
                <w:sz w:val="15"/>
                <w:szCs w:val="15"/>
              </w:rPr>
              <w:t xml:space="preserve">执法检查 </w:t>
            </w:r>
            <w:r>
              <w:rPr>
                <w:rFonts w:hint="eastAsia" w:ascii="宋体" w:hAnsi="宋体"/>
                <w:sz w:val="15"/>
                <w:szCs w:val="15"/>
              </w:rPr>
              <w:sym w:font="Wingdings" w:char="00A8"/>
            </w:r>
            <w:r>
              <w:rPr>
                <w:rFonts w:hint="eastAsia" w:ascii="宋体" w:hAnsi="宋体"/>
                <w:sz w:val="15"/>
                <w:szCs w:val="15"/>
              </w:rPr>
              <w:t>其他：</w:t>
            </w:r>
            <w:r>
              <w:rPr>
                <w:rFonts w:hint="eastAsia" w:ascii="宋体" w:hAnsi="宋体"/>
                <w:sz w:val="15"/>
                <w:szCs w:val="15"/>
              </w:rPr>
              <w:softHyphen/>
            </w:r>
            <w:r>
              <w:rPr>
                <w:rFonts w:hint="eastAsia" w:ascii="宋体" w:hAnsi="宋体"/>
                <w:sz w:val="15"/>
                <w:szCs w:val="15"/>
              </w:rPr>
              <w:softHyphen/>
            </w:r>
            <w:r>
              <w:rPr>
                <w:rFonts w:hint="eastAsia" w:ascii="宋体" w:hAnsi="宋体"/>
                <w:sz w:val="15"/>
                <w:szCs w:val="15"/>
              </w:rPr>
              <w:softHyphen/>
            </w:r>
            <w:r>
              <w:rPr>
                <w:rFonts w:hint="eastAsia" w:ascii="宋体" w:hAnsi="宋体"/>
                <w:sz w:val="15"/>
                <w:szCs w:val="15"/>
              </w:rPr>
              <w:softHyphen/>
            </w:r>
            <w:r>
              <w:rPr>
                <w:rFonts w:hint="eastAsia"/>
                <w:sz w:val="15"/>
                <w:szCs w:val="15"/>
                <w:u w:val="single"/>
              </w:rPr>
              <w:t xml:space="preserve">   </w:t>
            </w:r>
          </w:p>
        </w:tc>
      </w:tr>
      <w:tr w14:paraId="792D59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5" w:hRule="atLeast"/>
        </w:trPr>
        <w:tc>
          <w:tcPr>
            <w:tcW w:w="626" w:type="dxa"/>
            <w:vMerge w:val="continue"/>
            <w:shd w:val="clear" w:color="auto" w:fill="D8D8D8" w:themeFill="background1" w:themeFillShade="D9"/>
            <w:vAlign w:val="center"/>
          </w:tcPr>
          <w:p w14:paraId="291CAA93">
            <w:pPr>
              <w:pStyle w:val="6"/>
              <w:pBdr>
                <w:bottom w:val="none" w:color="auto" w:sz="0" w:space="0"/>
              </w:pBdr>
              <w:tabs>
                <w:tab w:val="clear" w:pos="4153"/>
                <w:tab w:val="clear" w:pos="8306"/>
              </w:tabs>
              <w:adjustRightInd w:val="0"/>
              <w:rPr>
                <w:b/>
                <w:bCs/>
                <w:color w:val="FF0000"/>
              </w:rPr>
            </w:pPr>
          </w:p>
        </w:tc>
        <w:tc>
          <w:tcPr>
            <w:tcW w:w="1316" w:type="dxa"/>
            <w:gridSpan w:val="2"/>
            <w:vAlign w:val="center"/>
          </w:tcPr>
          <w:p w14:paraId="4BC883EC">
            <w:pPr>
              <w:spacing w:line="264" w:lineRule="auto"/>
              <w:ind w:left="735" w:hanging="735" w:hangingChars="488"/>
              <w:jc w:val="center"/>
              <w:rPr>
                <w:b/>
                <w:bCs/>
                <w:sz w:val="15"/>
                <w:szCs w:val="15"/>
              </w:rPr>
            </w:pPr>
            <w:r>
              <w:rPr>
                <w:rFonts w:hint="eastAsia"/>
                <w:b/>
                <w:bCs/>
                <w:sz w:val="15"/>
                <w:szCs w:val="15"/>
              </w:rPr>
              <w:t>检测</w:t>
            </w:r>
            <w:bookmarkStart w:id="11" w:name="OLE_LINK61"/>
            <w:bookmarkStart w:id="12" w:name="OLE_LINK62"/>
            <w:r>
              <w:rPr>
                <w:rFonts w:hint="eastAsia"/>
                <w:b/>
                <w:bCs/>
                <w:sz w:val="15"/>
                <w:szCs w:val="15"/>
              </w:rPr>
              <w:t>检测</w:t>
            </w:r>
            <w:bookmarkEnd w:id="11"/>
            <w:bookmarkEnd w:id="12"/>
            <w:r>
              <w:rPr>
                <w:rFonts w:hint="eastAsia"/>
                <w:b/>
                <w:bCs/>
                <w:sz w:val="15"/>
                <w:szCs w:val="15"/>
              </w:rPr>
              <w:t>依据</w:t>
            </w:r>
          </w:p>
        </w:tc>
        <w:tc>
          <w:tcPr>
            <w:tcW w:w="4120" w:type="dxa"/>
            <w:gridSpan w:val="5"/>
            <w:vAlign w:val="center"/>
          </w:tcPr>
          <w:p w14:paraId="6679C940">
            <w:pPr>
              <w:spacing w:line="264" w:lineRule="auto"/>
              <w:ind w:left="735" w:hanging="735" w:hangingChars="488"/>
              <w:rPr>
                <w:b/>
                <w:bCs/>
                <w:sz w:val="15"/>
                <w:szCs w:val="15"/>
              </w:rPr>
            </w:pPr>
          </w:p>
        </w:tc>
        <w:tc>
          <w:tcPr>
            <w:tcW w:w="1131" w:type="dxa"/>
            <w:vAlign w:val="center"/>
          </w:tcPr>
          <w:p w14:paraId="692A9841">
            <w:pPr>
              <w:spacing w:line="240" w:lineRule="exact"/>
              <w:jc w:val="center"/>
              <w:rPr>
                <w:b/>
                <w:bCs/>
                <w:sz w:val="15"/>
                <w:szCs w:val="15"/>
              </w:rPr>
            </w:pPr>
            <w:r>
              <w:rPr>
                <w:rFonts w:hint="eastAsia"/>
                <w:b/>
                <w:bCs/>
                <w:sz w:val="15"/>
                <w:szCs w:val="15"/>
              </w:rPr>
              <w:t>检验检测报告</w:t>
            </w:r>
          </w:p>
          <w:p w14:paraId="221FE70F">
            <w:pPr>
              <w:spacing w:line="240" w:lineRule="exact"/>
              <w:jc w:val="center"/>
              <w:rPr>
                <w:b/>
                <w:bCs/>
                <w:sz w:val="15"/>
                <w:szCs w:val="15"/>
              </w:rPr>
            </w:pPr>
            <w:r>
              <w:rPr>
                <w:rFonts w:hint="eastAsia"/>
                <w:b/>
                <w:bCs/>
                <w:sz w:val="15"/>
                <w:szCs w:val="15"/>
              </w:rPr>
              <w:t>结论形式</w:t>
            </w:r>
          </w:p>
        </w:tc>
        <w:tc>
          <w:tcPr>
            <w:tcW w:w="3296" w:type="dxa"/>
            <w:gridSpan w:val="3"/>
            <w:vAlign w:val="center"/>
          </w:tcPr>
          <w:p w14:paraId="3CEFDE13">
            <w:pPr>
              <w:spacing w:line="240" w:lineRule="exact"/>
              <w:rPr>
                <w:rFonts w:ascii="宋体" w:hAnsi="宋体"/>
                <w:sz w:val="15"/>
                <w:szCs w:val="15"/>
              </w:rPr>
            </w:pPr>
            <w:r>
              <w:rPr>
                <w:rFonts w:hint="eastAsia" w:ascii="宋体" w:hAnsi="宋体"/>
                <w:sz w:val="15"/>
                <w:szCs w:val="15"/>
              </w:rPr>
              <w:sym w:font="Wingdings" w:char="00A8"/>
            </w:r>
            <w:r>
              <w:rPr>
                <w:rFonts w:hint="eastAsia" w:ascii="宋体" w:hAnsi="宋体"/>
                <w:sz w:val="15"/>
                <w:szCs w:val="15"/>
              </w:rPr>
              <w:t xml:space="preserve">实测数据（不作判定） </w:t>
            </w:r>
          </w:p>
          <w:p w14:paraId="064D9A7C">
            <w:pPr>
              <w:spacing w:line="240" w:lineRule="exact"/>
              <w:rPr>
                <w:rFonts w:ascii="宋体" w:hAnsi="宋体"/>
                <w:sz w:val="15"/>
                <w:szCs w:val="15"/>
              </w:rPr>
            </w:pPr>
            <w:r>
              <w:rPr>
                <w:rFonts w:hint="eastAsia" w:ascii="宋体" w:hAnsi="宋体"/>
                <w:sz w:val="15"/>
                <w:szCs w:val="15"/>
              </w:rPr>
              <w:sym w:font="Wingdings" w:char="00A8"/>
            </w:r>
            <w:r>
              <w:rPr>
                <w:rFonts w:hint="eastAsia" w:ascii="宋体" w:hAnsi="宋体"/>
                <w:sz w:val="15"/>
                <w:szCs w:val="15"/>
              </w:rPr>
              <w:t>单项判定</w:t>
            </w:r>
            <w:r>
              <w:rPr>
                <w:rFonts w:ascii="宋体" w:hAnsi="宋体"/>
                <w:sz w:val="15"/>
                <w:szCs w:val="15"/>
              </w:rPr>
              <w:t xml:space="preserve"> </w:t>
            </w:r>
          </w:p>
          <w:p w14:paraId="566198BC">
            <w:pPr>
              <w:spacing w:line="240" w:lineRule="exact"/>
              <w:rPr>
                <w:rFonts w:ascii="宋体" w:hAnsi="宋体"/>
                <w:sz w:val="15"/>
                <w:szCs w:val="15"/>
              </w:rPr>
            </w:pPr>
            <w:r>
              <w:rPr>
                <w:rFonts w:hint="eastAsia" w:ascii="宋体" w:hAnsi="宋体"/>
                <w:sz w:val="15"/>
                <w:szCs w:val="15"/>
              </w:rPr>
              <w:sym w:font="Wingdings" w:char="00A8"/>
            </w:r>
            <w:r>
              <w:rPr>
                <w:rFonts w:hint="eastAsia" w:ascii="宋体" w:hAnsi="宋体"/>
                <w:sz w:val="15"/>
                <w:szCs w:val="15"/>
              </w:rPr>
              <w:t>综合判定</w:t>
            </w:r>
          </w:p>
        </w:tc>
      </w:tr>
      <w:tr w14:paraId="4EFF48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25" w:hRule="atLeast"/>
        </w:trPr>
        <w:tc>
          <w:tcPr>
            <w:tcW w:w="626" w:type="dxa"/>
            <w:vMerge w:val="continue"/>
            <w:shd w:val="clear" w:color="auto" w:fill="D8D8D8" w:themeFill="background1" w:themeFillShade="D9"/>
            <w:vAlign w:val="center"/>
          </w:tcPr>
          <w:p w14:paraId="5BD486EC">
            <w:pPr>
              <w:pStyle w:val="6"/>
              <w:pBdr>
                <w:bottom w:val="none" w:color="auto" w:sz="0" w:space="0"/>
              </w:pBdr>
              <w:tabs>
                <w:tab w:val="clear" w:pos="4153"/>
                <w:tab w:val="clear" w:pos="8306"/>
              </w:tabs>
              <w:adjustRightInd w:val="0"/>
              <w:rPr>
                <w:b/>
                <w:bCs/>
                <w:color w:val="FF0000"/>
              </w:rPr>
            </w:pPr>
          </w:p>
        </w:tc>
        <w:tc>
          <w:tcPr>
            <w:tcW w:w="1316" w:type="dxa"/>
            <w:gridSpan w:val="2"/>
            <w:vAlign w:val="center"/>
          </w:tcPr>
          <w:p w14:paraId="0348FB4E">
            <w:pPr>
              <w:spacing w:line="264" w:lineRule="auto"/>
              <w:ind w:left="735" w:hanging="735" w:hangingChars="488"/>
              <w:jc w:val="center"/>
              <w:rPr>
                <w:rFonts w:ascii="宋体" w:hAnsi="宋体"/>
                <w:bCs/>
                <w:spacing w:val="-6"/>
                <w:sz w:val="15"/>
                <w:szCs w:val="15"/>
              </w:rPr>
            </w:pPr>
            <w:r>
              <w:rPr>
                <w:rFonts w:hint="eastAsia"/>
                <w:b/>
                <w:bCs/>
                <w:sz w:val="15"/>
                <w:szCs w:val="15"/>
              </w:rPr>
              <w:t>检测检测项目</w:t>
            </w:r>
          </w:p>
        </w:tc>
        <w:tc>
          <w:tcPr>
            <w:tcW w:w="8547" w:type="dxa"/>
            <w:gridSpan w:val="9"/>
          </w:tcPr>
          <w:p w14:paraId="21DDA492">
            <w:pPr>
              <w:spacing w:line="264" w:lineRule="auto"/>
              <w:ind w:left="732" w:hanging="732" w:hangingChars="488"/>
              <w:rPr>
                <w:sz w:val="15"/>
                <w:szCs w:val="15"/>
              </w:rPr>
            </w:pPr>
            <w:r>
              <w:rPr>
                <w:rFonts w:hint="eastAsia" w:ascii="宋体" w:hAnsi="宋体"/>
                <w:sz w:val="15"/>
                <w:szCs w:val="15"/>
              </w:rPr>
              <w:sym w:font="Wingdings" w:char="00A8"/>
            </w:r>
            <w:r>
              <w:rPr>
                <w:rFonts w:hint="eastAsia"/>
                <w:sz w:val="15"/>
                <w:szCs w:val="15"/>
              </w:rPr>
              <w:t xml:space="preserve">全部项目 </w:t>
            </w:r>
            <w:r>
              <w:rPr>
                <w:rFonts w:hint="eastAsia" w:ascii="宋体" w:hAnsi="宋体"/>
                <w:sz w:val="15"/>
                <w:szCs w:val="15"/>
              </w:rPr>
              <w:sym w:font="Wingdings" w:char="00A8"/>
            </w:r>
            <w:r>
              <w:rPr>
                <w:rFonts w:hint="eastAsia"/>
                <w:sz w:val="15"/>
                <w:szCs w:val="15"/>
              </w:rPr>
              <w:t>具体项目：</w:t>
            </w:r>
            <w:r>
              <w:rPr>
                <w:sz w:val="15"/>
                <w:szCs w:val="15"/>
              </w:rPr>
              <w:t xml:space="preserve"> </w:t>
            </w:r>
          </w:p>
        </w:tc>
      </w:tr>
      <w:tr w14:paraId="7A74FB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30" w:hRule="atLeast"/>
        </w:trPr>
        <w:tc>
          <w:tcPr>
            <w:tcW w:w="626" w:type="dxa"/>
            <w:vMerge w:val="continue"/>
            <w:shd w:val="clear" w:color="auto" w:fill="D8D8D8" w:themeFill="background1" w:themeFillShade="D9"/>
            <w:vAlign w:val="center"/>
          </w:tcPr>
          <w:p w14:paraId="16AF12FE">
            <w:pPr>
              <w:pStyle w:val="6"/>
              <w:pBdr>
                <w:bottom w:val="none" w:color="auto" w:sz="0" w:space="0"/>
              </w:pBdr>
              <w:tabs>
                <w:tab w:val="clear" w:pos="4153"/>
                <w:tab w:val="clear" w:pos="8306"/>
              </w:tabs>
              <w:adjustRightInd w:val="0"/>
              <w:rPr>
                <w:b/>
                <w:bCs/>
                <w:color w:val="FF0000"/>
              </w:rPr>
            </w:pPr>
          </w:p>
        </w:tc>
        <w:tc>
          <w:tcPr>
            <w:tcW w:w="1316" w:type="dxa"/>
            <w:gridSpan w:val="2"/>
            <w:vAlign w:val="center"/>
          </w:tcPr>
          <w:p w14:paraId="55786739">
            <w:pPr>
              <w:spacing w:line="264" w:lineRule="auto"/>
              <w:ind w:left="735" w:hanging="735" w:hangingChars="488"/>
              <w:jc w:val="center"/>
              <w:rPr>
                <w:b/>
                <w:bCs/>
                <w:sz w:val="15"/>
                <w:szCs w:val="15"/>
              </w:rPr>
            </w:pPr>
            <w:r>
              <w:rPr>
                <w:rFonts w:hint="eastAsia"/>
                <w:b/>
                <w:bCs/>
                <w:sz w:val="15"/>
                <w:szCs w:val="15"/>
              </w:rPr>
              <w:t>样品描述</w:t>
            </w:r>
          </w:p>
        </w:tc>
        <w:tc>
          <w:tcPr>
            <w:tcW w:w="8547" w:type="dxa"/>
            <w:gridSpan w:val="9"/>
          </w:tcPr>
          <w:p w14:paraId="071CE474">
            <w:pPr>
              <w:spacing w:line="264" w:lineRule="auto"/>
              <w:ind w:left="732" w:hanging="732" w:hangingChars="488"/>
              <w:rPr>
                <w:sz w:val="15"/>
                <w:szCs w:val="15"/>
              </w:rPr>
            </w:pPr>
          </w:p>
        </w:tc>
      </w:tr>
      <w:tr w14:paraId="5836B3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4" w:hRule="atLeast"/>
        </w:trPr>
        <w:tc>
          <w:tcPr>
            <w:tcW w:w="626" w:type="dxa"/>
            <w:vMerge w:val="continue"/>
            <w:shd w:val="clear" w:color="auto" w:fill="D8D8D8" w:themeFill="background1" w:themeFillShade="D9"/>
            <w:vAlign w:val="center"/>
          </w:tcPr>
          <w:p w14:paraId="32908147">
            <w:pPr>
              <w:pStyle w:val="6"/>
              <w:pBdr>
                <w:bottom w:val="none" w:color="auto" w:sz="0" w:space="0"/>
              </w:pBdr>
              <w:tabs>
                <w:tab w:val="clear" w:pos="4153"/>
                <w:tab w:val="clear" w:pos="8306"/>
              </w:tabs>
              <w:adjustRightInd w:val="0"/>
              <w:rPr>
                <w:b/>
                <w:bCs/>
                <w:color w:val="FF0000"/>
              </w:rPr>
            </w:pPr>
          </w:p>
        </w:tc>
        <w:tc>
          <w:tcPr>
            <w:tcW w:w="1316" w:type="dxa"/>
            <w:gridSpan w:val="2"/>
            <w:vAlign w:val="center"/>
          </w:tcPr>
          <w:p w14:paraId="6CBC5203">
            <w:pPr>
              <w:spacing w:line="264" w:lineRule="auto"/>
              <w:ind w:left="733" w:leftChars="-29" w:right="-113" w:rightChars="-54" w:hanging="794" w:hangingChars="527"/>
              <w:jc w:val="center"/>
              <w:rPr>
                <w:b/>
                <w:bCs/>
                <w:sz w:val="15"/>
                <w:szCs w:val="15"/>
              </w:rPr>
            </w:pPr>
            <w:r>
              <w:rPr>
                <w:rFonts w:hint="eastAsia"/>
                <w:b/>
                <w:bCs/>
                <w:sz w:val="15"/>
                <w:szCs w:val="15"/>
              </w:rPr>
              <w:t>资质</w:t>
            </w:r>
          </w:p>
        </w:tc>
        <w:tc>
          <w:tcPr>
            <w:tcW w:w="991" w:type="dxa"/>
            <w:vAlign w:val="center"/>
          </w:tcPr>
          <w:p w14:paraId="0FEC30FE">
            <w:pPr>
              <w:spacing w:line="240" w:lineRule="exact"/>
              <w:rPr>
                <w:rFonts w:ascii="宋体" w:hAnsi="宋体"/>
                <w:sz w:val="15"/>
                <w:szCs w:val="15"/>
              </w:rPr>
            </w:pPr>
            <w:r>
              <w:rPr>
                <w:rFonts w:hint="eastAsia" w:ascii="宋体" w:hAnsi="宋体"/>
                <w:sz w:val="15"/>
                <w:szCs w:val="15"/>
              </w:rPr>
              <w:sym w:font="Wingdings" w:char="00A8"/>
            </w:r>
            <w:r>
              <w:rPr>
                <w:rFonts w:hint="eastAsia" w:ascii="宋体" w:hAnsi="宋体"/>
                <w:sz w:val="15"/>
                <w:szCs w:val="15"/>
              </w:rPr>
              <w:t>C</w:t>
            </w:r>
            <w:r>
              <w:rPr>
                <w:rFonts w:ascii="宋体" w:hAnsi="宋体"/>
                <w:sz w:val="15"/>
                <w:szCs w:val="15"/>
              </w:rPr>
              <w:t>MA</w:t>
            </w:r>
            <w:bookmarkStart w:id="13" w:name="OLE_LINK5"/>
          </w:p>
          <w:p w14:paraId="0FA33966">
            <w:pPr>
              <w:spacing w:line="240" w:lineRule="exact"/>
              <w:rPr>
                <w:rFonts w:ascii="宋体" w:hAnsi="宋体"/>
                <w:sz w:val="15"/>
                <w:szCs w:val="15"/>
              </w:rPr>
            </w:pPr>
            <w:r>
              <w:rPr>
                <w:rFonts w:hint="eastAsia" w:ascii="宋体" w:hAnsi="宋体"/>
                <w:sz w:val="15"/>
                <w:szCs w:val="15"/>
              </w:rPr>
              <w:sym w:font="Wingdings" w:char="00A8"/>
            </w:r>
            <w:r>
              <w:rPr>
                <w:rFonts w:hint="eastAsia" w:ascii="宋体" w:hAnsi="宋体"/>
                <w:sz w:val="15"/>
                <w:szCs w:val="15"/>
              </w:rPr>
              <w:t>CNAS</w:t>
            </w:r>
            <w:bookmarkEnd w:id="13"/>
          </w:p>
        </w:tc>
        <w:tc>
          <w:tcPr>
            <w:tcW w:w="861" w:type="dxa"/>
            <w:vAlign w:val="center"/>
          </w:tcPr>
          <w:p w14:paraId="03DDBEB9">
            <w:pPr>
              <w:spacing w:line="240" w:lineRule="exact"/>
              <w:jc w:val="center"/>
              <w:rPr>
                <w:rFonts w:ascii="宋体" w:hAnsi="宋体"/>
                <w:sz w:val="15"/>
                <w:szCs w:val="15"/>
              </w:rPr>
            </w:pPr>
            <w:r>
              <w:rPr>
                <w:rFonts w:hint="eastAsia"/>
                <w:b/>
                <w:bCs/>
                <w:sz w:val="15"/>
                <w:szCs w:val="15"/>
              </w:rPr>
              <w:t>备 注</w:t>
            </w:r>
          </w:p>
        </w:tc>
        <w:tc>
          <w:tcPr>
            <w:tcW w:w="2268" w:type="dxa"/>
            <w:gridSpan w:val="3"/>
            <w:vAlign w:val="center"/>
          </w:tcPr>
          <w:p w14:paraId="6CEA6950">
            <w:pPr>
              <w:spacing w:line="240" w:lineRule="exact"/>
              <w:rPr>
                <w:rFonts w:ascii="宋体" w:hAnsi="宋体"/>
                <w:sz w:val="15"/>
                <w:szCs w:val="15"/>
              </w:rPr>
            </w:pPr>
            <w:r>
              <w:rPr>
                <w:rFonts w:hint="eastAsia" w:ascii="宋体" w:hAnsi="宋体"/>
                <w:sz w:val="15"/>
                <w:szCs w:val="15"/>
              </w:rPr>
              <w:sym w:font="Wingdings" w:char="00A8"/>
            </w:r>
            <w:r>
              <w:rPr>
                <w:rFonts w:hint="eastAsia" w:ascii="宋体" w:hAnsi="宋体"/>
                <w:sz w:val="15"/>
                <w:szCs w:val="15"/>
              </w:rPr>
              <w:t>附样品图片/贴样</w:t>
            </w:r>
          </w:p>
          <w:p w14:paraId="7F026306">
            <w:pPr>
              <w:spacing w:line="240" w:lineRule="exact"/>
              <w:rPr>
                <w:rFonts w:ascii="宋体" w:hAnsi="宋体"/>
                <w:sz w:val="15"/>
                <w:szCs w:val="15"/>
              </w:rPr>
            </w:pPr>
            <w:r>
              <w:rPr>
                <w:rFonts w:hint="eastAsia" w:ascii="宋体" w:hAnsi="宋体"/>
                <w:sz w:val="15"/>
                <w:szCs w:val="15"/>
              </w:rPr>
              <w:sym w:font="Wingdings" w:char="00A8"/>
            </w:r>
            <w:r>
              <w:rPr>
                <w:rFonts w:hint="eastAsia" w:ascii="宋体" w:hAnsi="宋体"/>
                <w:sz w:val="15"/>
                <w:szCs w:val="15"/>
              </w:rPr>
              <w:t>附装机照</w:t>
            </w:r>
          </w:p>
          <w:p w14:paraId="77D72569">
            <w:pPr>
              <w:spacing w:line="240" w:lineRule="exact"/>
            </w:pPr>
            <w:r>
              <w:rPr>
                <w:rFonts w:hint="eastAsia" w:ascii="宋体" w:hAnsi="宋体"/>
                <w:sz w:val="15"/>
                <w:szCs w:val="15"/>
              </w:rPr>
              <w:sym w:font="Wingdings" w:char="00A8"/>
            </w:r>
            <w:r>
              <w:rPr>
                <w:rFonts w:hint="eastAsia" w:ascii="宋体" w:hAnsi="宋体"/>
                <w:sz w:val="15"/>
                <w:szCs w:val="15"/>
              </w:rPr>
              <w:t>附曲线图</w:t>
            </w:r>
          </w:p>
        </w:tc>
        <w:tc>
          <w:tcPr>
            <w:tcW w:w="1131" w:type="dxa"/>
            <w:vAlign w:val="center"/>
          </w:tcPr>
          <w:p w14:paraId="22B26BED">
            <w:pPr>
              <w:spacing w:line="264" w:lineRule="auto"/>
              <w:ind w:left="735" w:hanging="735" w:hangingChars="488"/>
              <w:jc w:val="center"/>
              <w:rPr>
                <w:b/>
                <w:bCs/>
                <w:sz w:val="15"/>
                <w:szCs w:val="15"/>
              </w:rPr>
            </w:pPr>
            <w:r>
              <w:rPr>
                <w:rFonts w:hint="eastAsia"/>
                <w:b/>
                <w:bCs/>
                <w:sz w:val="15"/>
                <w:szCs w:val="15"/>
              </w:rPr>
              <w:t>分包项目</w:t>
            </w:r>
          </w:p>
          <w:p w14:paraId="13C31705">
            <w:pPr>
              <w:spacing w:line="264" w:lineRule="auto"/>
              <w:ind w:left="735" w:hanging="735" w:hangingChars="488"/>
              <w:jc w:val="center"/>
              <w:rPr>
                <w:b/>
                <w:bCs/>
                <w:sz w:val="15"/>
                <w:szCs w:val="15"/>
              </w:rPr>
            </w:pPr>
            <w:r>
              <w:rPr>
                <w:rFonts w:hint="eastAsia"/>
                <w:b/>
                <w:bCs/>
                <w:sz w:val="15"/>
                <w:szCs w:val="15"/>
              </w:rPr>
              <w:t xml:space="preserve">（若有） </w:t>
            </w:r>
          </w:p>
        </w:tc>
        <w:tc>
          <w:tcPr>
            <w:tcW w:w="3296" w:type="dxa"/>
            <w:gridSpan w:val="3"/>
            <w:vAlign w:val="center"/>
          </w:tcPr>
          <w:p w14:paraId="596E5108">
            <w:pPr>
              <w:spacing w:line="240" w:lineRule="exact"/>
              <w:rPr>
                <w:sz w:val="15"/>
                <w:szCs w:val="15"/>
              </w:rPr>
            </w:pPr>
            <w:r>
              <w:rPr>
                <w:rFonts w:hint="eastAsia" w:ascii="宋体" w:hAnsi="宋体"/>
                <w:sz w:val="15"/>
                <w:szCs w:val="15"/>
              </w:rPr>
              <w:sym w:font="Wingdings" w:char="00A8"/>
            </w:r>
            <w:r>
              <w:rPr>
                <w:rFonts w:hint="eastAsia"/>
                <w:sz w:val="15"/>
                <w:szCs w:val="15"/>
              </w:rPr>
              <w:t>同意分包项目：</w:t>
            </w:r>
          </w:p>
          <w:p w14:paraId="27007935">
            <w:pPr>
              <w:spacing w:line="240" w:lineRule="exact"/>
              <w:rPr>
                <w:sz w:val="15"/>
                <w:szCs w:val="15"/>
              </w:rPr>
            </w:pPr>
            <w:r>
              <w:rPr>
                <w:rFonts w:hint="eastAsia" w:ascii="宋体" w:hAnsi="宋体"/>
                <w:sz w:val="15"/>
                <w:szCs w:val="15"/>
              </w:rPr>
              <w:sym w:font="Wingdings" w:char="00A8"/>
            </w:r>
            <w:r>
              <w:rPr>
                <w:rFonts w:hint="eastAsia" w:ascii="宋体" w:hAnsi="宋体"/>
                <w:sz w:val="15"/>
                <w:szCs w:val="15"/>
              </w:rPr>
              <w:t>无</w:t>
            </w:r>
          </w:p>
        </w:tc>
      </w:tr>
      <w:tr w14:paraId="3C46D1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2" w:hRule="atLeast"/>
        </w:trPr>
        <w:tc>
          <w:tcPr>
            <w:tcW w:w="626" w:type="dxa"/>
            <w:vMerge w:val="restart"/>
            <w:shd w:val="clear" w:color="auto" w:fill="D8D8D8" w:themeFill="background1" w:themeFillShade="D9"/>
            <w:vAlign w:val="center"/>
          </w:tcPr>
          <w:p w14:paraId="459CBF9A">
            <w:pPr>
              <w:pStyle w:val="6"/>
              <w:pBdr>
                <w:bottom w:val="none" w:color="auto" w:sz="0" w:space="0"/>
              </w:pBdr>
              <w:tabs>
                <w:tab w:val="clear" w:pos="4153"/>
                <w:tab w:val="clear" w:pos="8306"/>
              </w:tabs>
              <w:adjustRightInd w:val="0"/>
              <w:rPr>
                <w:b/>
                <w:bCs/>
                <w:color w:val="FF0000"/>
              </w:rPr>
            </w:pPr>
            <w:r>
              <w:rPr>
                <w:rFonts w:hint="eastAsia"/>
                <w:b/>
                <w:bCs/>
              </w:rPr>
              <w:t>报告信息</w:t>
            </w:r>
          </w:p>
        </w:tc>
        <w:tc>
          <w:tcPr>
            <w:tcW w:w="1316" w:type="dxa"/>
            <w:gridSpan w:val="2"/>
            <w:vAlign w:val="center"/>
          </w:tcPr>
          <w:p w14:paraId="296F41A7">
            <w:pPr>
              <w:spacing w:line="264" w:lineRule="auto"/>
              <w:jc w:val="center"/>
              <w:rPr>
                <w:b/>
                <w:bCs/>
                <w:sz w:val="15"/>
                <w:szCs w:val="15"/>
              </w:rPr>
            </w:pPr>
            <w:r>
              <w:rPr>
                <w:rFonts w:hint="eastAsia"/>
                <w:b/>
                <w:bCs/>
                <w:sz w:val="15"/>
                <w:szCs w:val="15"/>
              </w:rPr>
              <w:t>报告版本</w:t>
            </w:r>
          </w:p>
        </w:tc>
        <w:tc>
          <w:tcPr>
            <w:tcW w:w="8547" w:type="dxa"/>
            <w:gridSpan w:val="9"/>
            <w:vAlign w:val="center"/>
          </w:tcPr>
          <w:p w14:paraId="2C365AD1">
            <w:pPr>
              <w:spacing w:line="240" w:lineRule="exact"/>
            </w:pPr>
            <w:r>
              <w:rPr>
                <w:rFonts w:hint="eastAsia" w:ascii="宋体" w:hAnsi="宋体"/>
                <w:sz w:val="15"/>
                <w:szCs w:val="15"/>
              </w:rPr>
              <w:sym w:font="Wingdings" w:char="00A8"/>
            </w:r>
            <w:r>
              <w:rPr>
                <w:rFonts w:hint="eastAsia"/>
                <w:bCs/>
                <w:spacing w:val="-2"/>
                <w:sz w:val="15"/>
                <w:szCs w:val="15"/>
              </w:rPr>
              <w:t>中文报告</w:t>
            </w:r>
            <w:bookmarkStart w:id="14" w:name="OLE_LINK49"/>
            <w:bookmarkStart w:id="15" w:name="OLE_LINK48"/>
            <w:r>
              <w:rPr>
                <w:rFonts w:hint="eastAsia"/>
                <w:bCs/>
                <w:spacing w:val="-2"/>
                <w:sz w:val="15"/>
                <w:szCs w:val="15"/>
              </w:rPr>
              <w:t xml:space="preserve"> </w:t>
            </w:r>
            <w:bookmarkStart w:id="16" w:name="OLE_LINK55"/>
            <w:bookmarkStart w:id="17" w:name="OLE_LINK54"/>
            <w:r>
              <w:rPr>
                <w:rFonts w:hint="eastAsia"/>
                <w:bCs/>
                <w:spacing w:val="-2"/>
                <w:sz w:val="15"/>
                <w:szCs w:val="15"/>
              </w:rPr>
              <w:t xml:space="preserve">   </w:t>
            </w:r>
            <w:bookmarkEnd w:id="14"/>
            <w:bookmarkEnd w:id="15"/>
            <w:bookmarkEnd w:id="16"/>
            <w:bookmarkEnd w:id="17"/>
            <w:r>
              <w:rPr>
                <w:rFonts w:hint="eastAsia" w:ascii="宋体" w:hAnsi="宋体"/>
                <w:sz w:val="15"/>
                <w:szCs w:val="15"/>
              </w:rPr>
              <w:sym w:font="Wingdings" w:char="00A8"/>
            </w:r>
            <w:r>
              <w:rPr>
                <w:rFonts w:hint="eastAsia"/>
                <w:bCs/>
                <w:sz w:val="15"/>
                <w:szCs w:val="15"/>
              </w:rPr>
              <w:t>英文报告/</w:t>
            </w:r>
            <w:r>
              <w:rPr>
                <w:rFonts w:hint="eastAsia" w:ascii="宋体" w:hAnsi="宋体"/>
                <w:sz w:val="15"/>
                <w:szCs w:val="15"/>
              </w:rPr>
              <w:sym w:font="Wingdings" w:char="00A8"/>
            </w:r>
            <w:r>
              <w:rPr>
                <w:rFonts w:hint="eastAsia"/>
                <w:bCs/>
                <w:spacing w:val="-2"/>
                <w:sz w:val="15"/>
                <w:szCs w:val="15"/>
              </w:rPr>
              <w:t>中英文报告（需提供委托单位名称及样品信息英文）</w:t>
            </w:r>
          </w:p>
        </w:tc>
      </w:tr>
      <w:tr w14:paraId="2F629C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0" w:hRule="atLeast"/>
        </w:trPr>
        <w:tc>
          <w:tcPr>
            <w:tcW w:w="626" w:type="dxa"/>
            <w:vMerge w:val="continue"/>
            <w:shd w:val="clear" w:color="auto" w:fill="D8D8D8" w:themeFill="background1" w:themeFillShade="D9"/>
            <w:vAlign w:val="center"/>
          </w:tcPr>
          <w:p w14:paraId="03EA8E92">
            <w:pPr>
              <w:pStyle w:val="6"/>
              <w:pBdr>
                <w:bottom w:val="none" w:color="auto" w:sz="0" w:space="0"/>
              </w:pBdr>
              <w:tabs>
                <w:tab w:val="clear" w:pos="4153"/>
                <w:tab w:val="clear" w:pos="8306"/>
              </w:tabs>
              <w:adjustRightInd w:val="0"/>
              <w:rPr>
                <w:b/>
                <w:bCs/>
              </w:rPr>
            </w:pPr>
          </w:p>
        </w:tc>
        <w:tc>
          <w:tcPr>
            <w:tcW w:w="1316" w:type="dxa"/>
            <w:gridSpan w:val="2"/>
            <w:vAlign w:val="center"/>
          </w:tcPr>
          <w:p w14:paraId="586C3142">
            <w:pPr>
              <w:spacing w:line="264" w:lineRule="auto"/>
              <w:jc w:val="center"/>
              <w:rPr>
                <w:b/>
                <w:bCs/>
                <w:sz w:val="15"/>
                <w:szCs w:val="15"/>
              </w:rPr>
            </w:pPr>
            <w:r>
              <w:rPr>
                <w:rFonts w:hint="eastAsia"/>
                <w:b/>
                <w:bCs/>
                <w:sz w:val="15"/>
                <w:szCs w:val="15"/>
              </w:rPr>
              <w:t>报告份数</w:t>
            </w:r>
          </w:p>
        </w:tc>
        <w:tc>
          <w:tcPr>
            <w:tcW w:w="8547" w:type="dxa"/>
            <w:gridSpan w:val="9"/>
            <w:vAlign w:val="center"/>
          </w:tcPr>
          <w:p w14:paraId="49AA8FFC">
            <w:pPr>
              <w:spacing w:line="240" w:lineRule="exact"/>
              <w:rPr>
                <w:bCs/>
                <w:spacing w:val="-2"/>
                <w:sz w:val="15"/>
                <w:szCs w:val="15"/>
              </w:rPr>
            </w:pPr>
            <w:r>
              <w:rPr>
                <w:rFonts w:hint="eastAsia" w:ascii="宋体" w:hAnsi="宋体"/>
                <w:sz w:val="15"/>
                <w:szCs w:val="15"/>
              </w:rPr>
              <w:sym w:font="Wingdings" w:char="00A8"/>
            </w:r>
            <w:r>
              <w:rPr>
                <w:rFonts w:hint="eastAsia"/>
                <w:bCs/>
                <w:spacing w:val="-2"/>
                <w:sz w:val="15"/>
                <w:szCs w:val="15"/>
              </w:rPr>
              <w:t>中文</w:t>
            </w:r>
            <w:r>
              <w:rPr>
                <w:bCs/>
                <w:spacing w:val="-2"/>
                <w:sz w:val="15"/>
                <w:szCs w:val="15"/>
                <w:u w:val="single"/>
              </w:rPr>
              <w:t xml:space="preserve">    </w:t>
            </w:r>
            <w:r>
              <w:rPr>
                <w:rFonts w:hint="eastAsia"/>
                <w:bCs/>
                <w:sz w:val="15"/>
                <w:szCs w:val="15"/>
              </w:rPr>
              <w:t>份</w:t>
            </w:r>
            <w:r>
              <w:rPr>
                <w:rFonts w:hint="eastAsia" w:ascii="宋体" w:hAnsi="宋体"/>
                <w:sz w:val="15"/>
                <w:szCs w:val="15"/>
              </w:rPr>
              <w:sym w:font="Wingdings" w:char="00A8"/>
            </w:r>
            <w:r>
              <w:rPr>
                <w:rFonts w:hint="eastAsia"/>
                <w:bCs/>
                <w:sz w:val="15"/>
                <w:szCs w:val="15"/>
              </w:rPr>
              <w:t>英文</w:t>
            </w:r>
            <w:bookmarkStart w:id="18" w:name="OLE_LINK84"/>
            <w:bookmarkStart w:id="19" w:name="OLE_LINK83"/>
            <w:r>
              <w:rPr>
                <w:bCs/>
                <w:sz w:val="15"/>
                <w:szCs w:val="15"/>
                <w:u w:val="single"/>
              </w:rPr>
              <w:t xml:space="preserve">  </w:t>
            </w:r>
            <w:r>
              <w:rPr>
                <w:rFonts w:hint="eastAsia"/>
                <w:bCs/>
                <w:sz w:val="15"/>
                <w:szCs w:val="15"/>
                <w:u w:val="single"/>
              </w:rPr>
              <w:t xml:space="preserve"> </w:t>
            </w:r>
            <w:r>
              <w:rPr>
                <w:bCs/>
                <w:sz w:val="15"/>
                <w:szCs w:val="15"/>
                <w:u w:val="single"/>
              </w:rPr>
              <w:t xml:space="preserve"> </w:t>
            </w:r>
            <w:r>
              <w:rPr>
                <w:rFonts w:hint="eastAsia"/>
                <w:bCs/>
                <w:sz w:val="15"/>
                <w:szCs w:val="15"/>
                <w:u w:val="single"/>
              </w:rPr>
              <w:t xml:space="preserve"> </w:t>
            </w:r>
            <w:bookmarkEnd w:id="18"/>
            <w:bookmarkEnd w:id="19"/>
            <w:r>
              <w:rPr>
                <w:rFonts w:hint="eastAsia"/>
                <w:bCs/>
                <w:sz w:val="15"/>
                <w:szCs w:val="15"/>
              </w:rPr>
              <w:t>份（</w:t>
            </w:r>
            <w:r>
              <w:rPr>
                <w:rFonts w:hint="eastAsia"/>
                <w:bCs/>
                <w:spacing w:val="-2"/>
                <w:sz w:val="15"/>
                <w:szCs w:val="15"/>
              </w:rPr>
              <w:t>原始报告1份中文，如需加出报告</w:t>
            </w:r>
            <w:r>
              <w:rPr>
                <w:bCs/>
                <w:spacing w:val="-2"/>
                <w:sz w:val="15"/>
                <w:szCs w:val="15"/>
              </w:rPr>
              <w:t>英文报告</w:t>
            </w:r>
            <w:r>
              <w:rPr>
                <w:rFonts w:hint="eastAsia"/>
                <w:bCs/>
                <w:spacing w:val="-2"/>
                <w:sz w:val="15"/>
                <w:szCs w:val="15"/>
              </w:rPr>
              <w:t>5</w:t>
            </w:r>
            <w:r>
              <w:rPr>
                <w:bCs/>
                <w:spacing w:val="-2"/>
                <w:sz w:val="15"/>
                <w:szCs w:val="15"/>
              </w:rPr>
              <w:t>00元/份</w:t>
            </w:r>
            <w:r>
              <w:rPr>
                <w:rFonts w:hint="eastAsia"/>
                <w:bCs/>
                <w:spacing w:val="-2"/>
                <w:sz w:val="15"/>
                <w:szCs w:val="15"/>
              </w:rPr>
              <w:t>，中文</w:t>
            </w:r>
            <w:r>
              <w:rPr>
                <w:bCs/>
                <w:spacing w:val="-2"/>
                <w:sz w:val="15"/>
                <w:szCs w:val="15"/>
              </w:rPr>
              <w:t>报告</w:t>
            </w:r>
            <w:r>
              <w:rPr>
                <w:rFonts w:hint="eastAsia"/>
                <w:bCs/>
                <w:spacing w:val="-2"/>
                <w:sz w:val="15"/>
                <w:szCs w:val="15"/>
              </w:rPr>
              <w:t>50</w:t>
            </w:r>
            <w:r>
              <w:rPr>
                <w:bCs/>
                <w:spacing w:val="-2"/>
                <w:sz w:val="15"/>
                <w:szCs w:val="15"/>
              </w:rPr>
              <w:t>元/份</w:t>
            </w:r>
            <w:r>
              <w:rPr>
                <w:rFonts w:hint="eastAsia"/>
                <w:bCs/>
                <w:sz w:val="15"/>
                <w:szCs w:val="15"/>
              </w:rPr>
              <w:t>）</w:t>
            </w:r>
          </w:p>
        </w:tc>
      </w:tr>
      <w:tr w14:paraId="33B79B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1" w:hRule="atLeast"/>
        </w:trPr>
        <w:tc>
          <w:tcPr>
            <w:tcW w:w="626" w:type="dxa"/>
            <w:vMerge w:val="restart"/>
            <w:shd w:val="clear" w:color="auto" w:fill="D8D8D8" w:themeFill="background1" w:themeFillShade="D9"/>
            <w:vAlign w:val="center"/>
          </w:tcPr>
          <w:p w14:paraId="7521626D">
            <w:pPr>
              <w:pStyle w:val="6"/>
              <w:pBdr>
                <w:bottom w:val="none" w:color="auto" w:sz="0" w:space="0"/>
              </w:pBdr>
              <w:tabs>
                <w:tab w:val="clear" w:pos="4153"/>
                <w:tab w:val="clear" w:pos="8306"/>
              </w:tabs>
              <w:adjustRightInd w:val="0"/>
              <w:rPr>
                <w:b/>
                <w:bCs/>
              </w:rPr>
            </w:pPr>
            <w:r>
              <w:rPr>
                <w:rFonts w:hint="eastAsia"/>
                <w:b/>
              </w:rPr>
              <w:t>报告领取</w:t>
            </w:r>
          </w:p>
        </w:tc>
        <w:tc>
          <w:tcPr>
            <w:tcW w:w="1316" w:type="dxa"/>
            <w:gridSpan w:val="2"/>
            <w:vAlign w:val="center"/>
          </w:tcPr>
          <w:p w14:paraId="1CC9D7AD">
            <w:pPr>
              <w:ind w:left="-61" w:leftChars="-29" w:right="-113" w:rightChars="-54"/>
              <w:jc w:val="center"/>
              <w:rPr>
                <w:sz w:val="15"/>
                <w:szCs w:val="15"/>
              </w:rPr>
            </w:pPr>
            <w:r>
              <w:rPr>
                <w:rFonts w:hint="eastAsia"/>
                <w:b/>
                <w:bCs/>
                <w:sz w:val="15"/>
                <w:szCs w:val="15"/>
              </w:rPr>
              <w:t>检毕样品处理方式</w:t>
            </w:r>
          </w:p>
        </w:tc>
        <w:tc>
          <w:tcPr>
            <w:tcW w:w="8547" w:type="dxa"/>
            <w:gridSpan w:val="9"/>
          </w:tcPr>
          <w:p w14:paraId="0663C6DE">
            <w:pPr>
              <w:spacing w:line="264" w:lineRule="auto"/>
              <w:rPr>
                <w:sz w:val="15"/>
                <w:szCs w:val="15"/>
              </w:rPr>
            </w:pPr>
            <w:r>
              <w:rPr>
                <w:rFonts w:hint="eastAsia" w:ascii="宋体" w:hAnsi="宋体"/>
                <w:sz w:val="15"/>
                <w:szCs w:val="15"/>
              </w:rPr>
              <w:sym w:font="Wingdings" w:char="00A8"/>
            </w:r>
            <w:r>
              <w:rPr>
                <w:rFonts w:hint="eastAsia"/>
                <w:sz w:val="15"/>
                <w:szCs w:val="15"/>
              </w:rPr>
              <w:t>委托方自取</w:t>
            </w:r>
            <w:r>
              <w:rPr>
                <w:rFonts w:hint="eastAsia" w:ascii="宋体" w:hAnsi="宋体"/>
                <w:sz w:val="15"/>
                <w:szCs w:val="15"/>
              </w:rPr>
              <w:sym w:font="Wingdings" w:char="00A8"/>
            </w:r>
            <w:r>
              <w:rPr>
                <w:rFonts w:hint="eastAsia"/>
                <w:sz w:val="15"/>
                <w:szCs w:val="15"/>
              </w:rPr>
              <w:t xml:space="preserve">由承检方代寄样，运费到付  </w:t>
            </w:r>
            <w:r>
              <w:rPr>
                <w:rFonts w:hint="eastAsia" w:ascii="宋体" w:hAnsi="宋体"/>
                <w:sz w:val="15"/>
                <w:szCs w:val="15"/>
              </w:rPr>
              <w:sym w:font="Wingdings" w:char="00A8"/>
            </w:r>
            <w:r>
              <w:rPr>
                <w:rFonts w:hint="eastAsia"/>
                <w:bCs/>
                <w:spacing w:val="-2"/>
                <w:sz w:val="15"/>
                <w:szCs w:val="15"/>
              </w:rPr>
              <w:t>检测损耗</w:t>
            </w:r>
          </w:p>
          <w:p w14:paraId="3CD0DCE9">
            <w:pPr>
              <w:spacing w:line="240" w:lineRule="exact"/>
              <w:rPr>
                <w:sz w:val="15"/>
                <w:szCs w:val="15"/>
              </w:rPr>
            </w:pPr>
            <w:bookmarkStart w:id="20" w:name="OLE_LINK65"/>
            <w:bookmarkStart w:id="21" w:name="OLE_LINK66"/>
            <w:r>
              <w:rPr>
                <w:rFonts w:hint="eastAsia" w:ascii="宋体" w:hAnsi="宋体"/>
                <w:sz w:val="15"/>
                <w:szCs w:val="15"/>
              </w:rPr>
              <w:sym w:font="Wingdings" w:char="00A8"/>
            </w:r>
            <w:r>
              <w:rPr>
                <w:rFonts w:hint="eastAsia"/>
                <w:sz w:val="15"/>
                <w:szCs w:val="15"/>
              </w:rPr>
              <w:t>承检方</w:t>
            </w:r>
            <w:bookmarkEnd w:id="20"/>
            <w:bookmarkEnd w:id="21"/>
            <w:r>
              <w:rPr>
                <w:rFonts w:hint="eastAsia"/>
                <w:sz w:val="15"/>
                <w:szCs w:val="15"/>
              </w:rPr>
              <w:t>按规定处理 （委托类检测，自签发检测报告后</w:t>
            </w:r>
            <w:r>
              <w:rPr>
                <w:sz w:val="15"/>
                <w:szCs w:val="15"/>
              </w:rPr>
              <w:t>15</w:t>
            </w:r>
            <w:r>
              <w:rPr>
                <w:rFonts w:hint="eastAsia"/>
                <w:sz w:val="15"/>
                <w:szCs w:val="15"/>
              </w:rPr>
              <w:t>天内未取回样品的，视为委托承检方处置。）</w:t>
            </w:r>
          </w:p>
        </w:tc>
      </w:tr>
      <w:tr w14:paraId="4CD2C4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2" w:hRule="atLeast"/>
        </w:trPr>
        <w:tc>
          <w:tcPr>
            <w:tcW w:w="626" w:type="dxa"/>
            <w:vMerge w:val="continue"/>
            <w:shd w:val="clear" w:color="auto" w:fill="D8D8D8" w:themeFill="background1" w:themeFillShade="D9"/>
            <w:vAlign w:val="center"/>
          </w:tcPr>
          <w:p w14:paraId="42DB2E73">
            <w:pPr>
              <w:pStyle w:val="6"/>
              <w:pBdr>
                <w:bottom w:val="none" w:color="auto" w:sz="0" w:space="0"/>
              </w:pBdr>
              <w:tabs>
                <w:tab w:val="clear" w:pos="4153"/>
                <w:tab w:val="clear" w:pos="8306"/>
              </w:tabs>
              <w:adjustRightInd w:val="0"/>
              <w:rPr>
                <w:b/>
              </w:rPr>
            </w:pPr>
          </w:p>
        </w:tc>
        <w:tc>
          <w:tcPr>
            <w:tcW w:w="1316" w:type="dxa"/>
            <w:gridSpan w:val="2"/>
          </w:tcPr>
          <w:p w14:paraId="6D91B85B">
            <w:pPr>
              <w:ind w:left="-61" w:leftChars="-29" w:right="-113" w:rightChars="-54"/>
              <w:jc w:val="center"/>
              <w:rPr>
                <w:b/>
                <w:bCs/>
                <w:sz w:val="15"/>
                <w:szCs w:val="15"/>
              </w:rPr>
            </w:pPr>
            <w:r>
              <w:rPr>
                <w:rFonts w:hint="eastAsia"/>
                <w:b/>
                <w:bCs/>
                <w:sz w:val="15"/>
                <w:szCs w:val="15"/>
              </w:rPr>
              <w:t>报告领取方式</w:t>
            </w:r>
          </w:p>
        </w:tc>
        <w:tc>
          <w:tcPr>
            <w:tcW w:w="8547" w:type="dxa"/>
            <w:gridSpan w:val="9"/>
          </w:tcPr>
          <w:p w14:paraId="0A5A7F50">
            <w:pPr>
              <w:rPr>
                <w:color w:val="000000" w:themeColor="text1"/>
                <w:sz w:val="15"/>
                <w:szCs w:val="15"/>
                <w14:textFill>
                  <w14:solidFill>
                    <w14:schemeClr w14:val="tx1"/>
                  </w14:solidFill>
                </w14:textFill>
              </w:rPr>
            </w:pPr>
            <w:r>
              <w:rPr>
                <w:rFonts w:hint="eastAsia" w:ascii="宋体" w:hAnsi="宋体"/>
                <w:sz w:val="15"/>
                <w:szCs w:val="15"/>
              </w:rPr>
              <w:sym w:font="Wingdings" w:char="00A8"/>
            </w:r>
            <w:r>
              <w:rPr>
                <w:rFonts w:hint="eastAsia"/>
                <w:color w:val="000000" w:themeColor="text1"/>
                <w:sz w:val="15"/>
                <w:szCs w:val="15"/>
                <w14:textFill>
                  <w14:solidFill>
                    <w14:schemeClr w14:val="tx1"/>
                  </w14:solidFill>
                </w14:textFill>
              </w:rPr>
              <w:t xml:space="preserve">自取    </w:t>
            </w:r>
            <w:bookmarkStart w:id="22" w:name="OLE_LINK75"/>
            <w:bookmarkStart w:id="23" w:name="OLE_LINK74"/>
            <w:r>
              <w:rPr>
                <w:rFonts w:hint="eastAsia"/>
                <w:color w:val="000000" w:themeColor="text1"/>
                <w:sz w:val="15"/>
                <w:szCs w:val="15"/>
                <w14:textFill>
                  <w14:solidFill>
                    <w14:schemeClr w14:val="tx1"/>
                  </w14:solidFill>
                </w14:textFill>
              </w:rPr>
              <w:t xml:space="preserve">  </w:t>
            </w:r>
            <w:bookmarkEnd w:id="22"/>
            <w:bookmarkEnd w:id="23"/>
            <w:r>
              <w:rPr>
                <w:rFonts w:hint="eastAsia" w:ascii="宋体" w:hAnsi="宋体"/>
                <w:sz w:val="15"/>
                <w:szCs w:val="15"/>
              </w:rPr>
              <w:sym w:font="Wingdings" w:char="00A8"/>
            </w:r>
            <w:r>
              <w:rPr>
                <w:rFonts w:hint="eastAsia"/>
                <w:color w:val="000000" w:themeColor="text1"/>
                <w:sz w:val="15"/>
                <w:szCs w:val="15"/>
                <w14:textFill>
                  <w14:solidFill>
                    <w14:schemeClr w14:val="tx1"/>
                  </w14:solidFill>
                </w14:textFill>
              </w:rPr>
              <w:t>邮寄</w:t>
            </w:r>
            <w:r>
              <w:rPr>
                <w:color w:val="000000" w:themeColor="text1"/>
                <w:sz w:val="15"/>
                <w:szCs w:val="15"/>
                <w14:textFill>
                  <w14:solidFill>
                    <w14:schemeClr w14:val="tx1"/>
                  </w14:solidFill>
                </w14:textFill>
              </w:rPr>
              <w:t>:</w:t>
            </w:r>
            <w:r>
              <w:rPr>
                <w:rFonts w:hint="eastAsia" w:ascii="宋体" w:hAnsi="宋体"/>
                <w:sz w:val="15"/>
                <w:szCs w:val="15"/>
              </w:rPr>
              <w:sym w:font="Wingdings" w:char="00A8"/>
            </w:r>
            <w:r>
              <w:rPr>
                <w:rFonts w:hint="eastAsia"/>
                <w:color w:val="000000" w:themeColor="text1"/>
                <w:sz w:val="15"/>
                <w:szCs w:val="15"/>
                <w14:textFill>
                  <w14:solidFill>
                    <w14:schemeClr w14:val="tx1"/>
                  </w14:solidFill>
                </w14:textFill>
              </w:rPr>
              <w:t>受检方</w:t>
            </w:r>
            <w:r>
              <w:rPr>
                <w:rFonts w:hint="eastAsia" w:ascii="宋体" w:hAnsi="宋体"/>
                <w:sz w:val="15"/>
                <w:szCs w:val="15"/>
              </w:rPr>
              <w:sym w:font="Wingdings" w:char="00A8"/>
            </w:r>
            <w:r>
              <w:rPr>
                <w:rFonts w:hint="eastAsia"/>
                <w:color w:val="000000" w:themeColor="text1"/>
                <w:sz w:val="15"/>
                <w:szCs w:val="15"/>
                <w14:textFill>
                  <w14:solidFill>
                    <w14:schemeClr w14:val="tx1"/>
                  </w14:solidFill>
                </w14:textFill>
              </w:rPr>
              <w:t>委托方</w:t>
            </w:r>
            <w:r>
              <w:rPr>
                <w:rFonts w:hint="eastAsia" w:ascii="宋体" w:hAnsi="宋体"/>
                <w:sz w:val="15"/>
                <w:szCs w:val="15"/>
              </w:rPr>
              <w:sym w:font="Wingdings" w:char="00A8"/>
            </w:r>
            <w:r>
              <w:rPr>
                <w:rFonts w:hint="eastAsia"/>
                <w:color w:val="000000" w:themeColor="text1"/>
                <w:sz w:val="15"/>
                <w:szCs w:val="15"/>
                <w14:textFill>
                  <w14:solidFill>
                    <w14:schemeClr w14:val="tx1"/>
                  </w14:solidFill>
                </w14:textFill>
              </w:rPr>
              <w:t>生产方</w:t>
            </w:r>
            <w:r>
              <w:rPr>
                <w:rFonts w:hint="eastAsia" w:ascii="宋体" w:hAnsi="宋体"/>
                <w:sz w:val="15"/>
                <w:szCs w:val="15"/>
              </w:rPr>
              <w:sym w:font="Wingdings" w:char="00A8"/>
            </w:r>
            <w:r>
              <w:rPr>
                <w:rFonts w:hint="eastAsia"/>
                <w:color w:val="000000" w:themeColor="text1"/>
                <w:sz w:val="15"/>
                <w:szCs w:val="15"/>
                <w14:textFill>
                  <w14:solidFill>
                    <w14:schemeClr w14:val="tx1"/>
                  </w14:solidFill>
                </w14:textFill>
              </w:rPr>
              <w:t>其他：</w:t>
            </w:r>
          </w:p>
        </w:tc>
      </w:tr>
      <w:tr w14:paraId="128E00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2" w:hRule="atLeast"/>
        </w:trPr>
        <w:tc>
          <w:tcPr>
            <w:tcW w:w="626" w:type="dxa"/>
            <w:shd w:val="clear" w:color="auto" w:fill="D8D8D8" w:themeFill="background1" w:themeFillShade="D9"/>
            <w:vAlign w:val="center"/>
          </w:tcPr>
          <w:p w14:paraId="7C39051F">
            <w:pPr>
              <w:jc w:val="center"/>
              <w:rPr>
                <w:b/>
                <w:bCs/>
                <w:sz w:val="15"/>
                <w:szCs w:val="15"/>
              </w:rPr>
            </w:pPr>
            <w:r>
              <w:rPr>
                <w:rFonts w:hint="eastAsia"/>
                <w:b/>
                <w:bCs/>
                <w:sz w:val="15"/>
                <w:szCs w:val="15"/>
              </w:rPr>
              <w:t>备注</w:t>
            </w:r>
          </w:p>
        </w:tc>
        <w:tc>
          <w:tcPr>
            <w:tcW w:w="9863" w:type="dxa"/>
            <w:gridSpan w:val="11"/>
            <w:shd w:val="clear" w:color="auto" w:fill="auto"/>
            <w:vAlign w:val="center"/>
          </w:tcPr>
          <w:p w14:paraId="32866D2D">
            <w:pPr>
              <w:spacing w:line="240" w:lineRule="exact"/>
              <w:rPr>
                <w:rFonts w:ascii="宋体" w:hAnsi="宋体"/>
                <w:color w:val="000000"/>
                <w:kern w:val="0"/>
                <w:sz w:val="15"/>
                <w:szCs w:val="15"/>
              </w:rPr>
            </w:pPr>
            <w:r>
              <w:rPr>
                <w:color w:val="000000"/>
                <w:kern w:val="0"/>
                <w:sz w:val="15"/>
                <w:szCs w:val="15"/>
              </w:rPr>
              <w:t>1</w:t>
            </w:r>
            <w:r>
              <w:rPr>
                <w:rFonts w:hint="eastAsia" w:ascii="宋体" w:hAnsi="宋体"/>
                <w:color w:val="000000"/>
                <w:kern w:val="0"/>
                <w:sz w:val="15"/>
                <w:szCs w:val="15"/>
              </w:rPr>
              <w:t>）申请表本着双方自愿的原则共同签署；</w:t>
            </w:r>
          </w:p>
          <w:p w14:paraId="6A171503">
            <w:pPr>
              <w:spacing w:line="240" w:lineRule="exact"/>
              <w:rPr>
                <w:rFonts w:ascii="宋体" w:hAnsi="宋体"/>
                <w:color w:val="000000" w:themeColor="text1"/>
                <w:sz w:val="15"/>
                <w:szCs w:val="15"/>
                <w:u w:val="single"/>
                <w14:textFill>
                  <w14:solidFill>
                    <w14:schemeClr w14:val="tx1"/>
                  </w14:solidFill>
                </w14:textFill>
              </w:rPr>
            </w:pPr>
            <w:r>
              <w:rPr>
                <w:rFonts w:hint="eastAsia"/>
                <w:color w:val="000000"/>
                <w:kern w:val="0"/>
                <w:sz w:val="15"/>
                <w:szCs w:val="15"/>
              </w:rPr>
              <w:t>2）</w:t>
            </w:r>
            <w:r>
              <w:rPr>
                <w:rFonts w:hint="eastAsia" w:ascii="宋体" w:hAnsi="宋体"/>
                <w:color w:val="000000"/>
                <w:kern w:val="0"/>
                <w:sz w:val="15"/>
                <w:szCs w:val="15"/>
              </w:rPr>
              <w:t>委托协议书不得涂改，以上资料填写时书写工整，委托协议书需签字、盖章，检测报告签发后不得更改，如需更改应提供充分证据并支付一定更改费用。</w:t>
            </w:r>
          </w:p>
        </w:tc>
      </w:tr>
      <w:tr w14:paraId="7988E5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7" w:hRule="atLeast"/>
        </w:trPr>
        <w:tc>
          <w:tcPr>
            <w:tcW w:w="10489" w:type="dxa"/>
            <w:gridSpan w:val="12"/>
            <w:shd w:val="clear" w:color="auto" w:fill="D8D8D8" w:themeFill="background1" w:themeFillShade="D9"/>
            <w:vAlign w:val="center"/>
          </w:tcPr>
          <w:p w14:paraId="6CBF14AB">
            <w:pPr>
              <w:pStyle w:val="6"/>
              <w:pBdr>
                <w:bottom w:val="none" w:color="auto" w:sz="0" w:space="0"/>
              </w:pBdr>
              <w:adjustRightInd w:val="0"/>
              <w:spacing w:line="240" w:lineRule="atLeast"/>
              <w:rPr>
                <w:color w:val="000000" w:themeColor="text1"/>
                <w:sz w:val="15"/>
                <w:szCs w:val="15"/>
                <w14:textFill>
                  <w14:solidFill>
                    <w14:schemeClr w14:val="tx1"/>
                  </w14:solidFill>
                </w14:textFill>
              </w:rPr>
            </w:pPr>
            <w:r>
              <w:rPr>
                <w:rFonts w:hint="eastAsia" w:ascii="宋体" w:hAnsi="宋体"/>
                <w:sz w:val="20"/>
                <w:szCs w:val="20"/>
              </w:rPr>
              <w:t>以下内容由承检方填写</w:t>
            </w:r>
          </w:p>
        </w:tc>
      </w:tr>
      <w:tr w14:paraId="1D5290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7" w:hRule="atLeast"/>
        </w:trPr>
        <w:tc>
          <w:tcPr>
            <w:tcW w:w="1128" w:type="dxa"/>
            <w:gridSpan w:val="2"/>
            <w:shd w:val="clear" w:color="auto" w:fill="auto"/>
            <w:vAlign w:val="center"/>
          </w:tcPr>
          <w:p w14:paraId="13D17425">
            <w:pPr>
              <w:pStyle w:val="6"/>
              <w:pBdr>
                <w:bottom w:val="none" w:color="auto" w:sz="0" w:space="0"/>
              </w:pBdr>
              <w:adjustRightInd w:val="0"/>
              <w:spacing w:line="240" w:lineRule="atLeast"/>
              <w:rPr>
                <w:rFonts w:ascii="宋体" w:hAnsi="宋体"/>
                <w:sz w:val="20"/>
                <w:szCs w:val="20"/>
              </w:rPr>
            </w:pPr>
            <w:r>
              <w:rPr>
                <w:rFonts w:hint="eastAsia"/>
                <w:b/>
                <w:bCs/>
                <w:sz w:val="15"/>
                <w:szCs w:val="15"/>
              </w:rPr>
              <w:t>样品接收状态</w:t>
            </w:r>
          </w:p>
        </w:tc>
        <w:tc>
          <w:tcPr>
            <w:tcW w:w="4934" w:type="dxa"/>
            <w:gridSpan w:val="6"/>
            <w:shd w:val="clear" w:color="auto" w:fill="auto"/>
            <w:vAlign w:val="center"/>
          </w:tcPr>
          <w:p w14:paraId="67867BBA">
            <w:pPr>
              <w:pStyle w:val="6"/>
              <w:pBdr>
                <w:bottom w:val="none" w:color="auto" w:sz="0" w:space="0"/>
              </w:pBdr>
              <w:adjustRightInd w:val="0"/>
              <w:spacing w:line="240" w:lineRule="atLeast"/>
              <w:jc w:val="both"/>
              <w:rPr>
                <w:rFonts w:ascii="宋体" w:hAnsi="宋体"/>
                <w:sz w:val="15"/>
                <w:szCs w:val="15"/>
              </w:rPr>
            </w:pPr>
            <w:r>
              <w:rPr>
                <w:rFonts w:hint="eastAsia" w:ascii="宋体" w:hAnsi="宋体"/>
                <w:sz w:val="15"/>
                <w:szCs w:val="15"/>
              </w:rPr>
              <w:sym w:font="Wingdings" w:char="00A8"/>
            </w:r>
            <w:r>
              <w:rPr>
                <w:rFonts w:hint="eastAsia" w:ascii="宋体" w:hAnsi="宋体"/>
                <w:sz w:val="15"/>
                <w:szCs w:val="15"/>
              </w:rPr>
              <w:t xml:space="preserve">符合检验要求   </w:t>
            </w:r>
            <w:r>
              <w:rPr>
                <w:rFonts w:hint="eastAsia" w:ascii="宋体" w:hAnsi="宋体"/>
                <w:sz w:val="15"/>
                <w:szCs w:val="15"/>
              </w:rPr>
              <w:sym w:font="Wingdings" w:char="00A8"/>
            </w:r>
            <w:r>
              <w:rPr>
                <w:rFonts w:hint="eastAsia" w:ascii="宋体" w:hAnsi="宋体"/>
                <w:sz w:val="15"/>
                <w:szCs w:val="15"/>
              </w:rPr>
              <w:t>不符合检验要求</w:t>
            </w:r>
          </w:p>
        </w:tc>
        <w:tc>
          <w:tcPr>
            <w:tcW w:w="1131" w:type="dxa"/>
            <w:shd w:val="clear" w:color="auto" w:fill="auto"/>
            <w:vAlign w:val="center"/>
          </w:tcPr>
          <w:p w14:paraId="5CABFFD4">
            <w:pPr>
              <w:pStyle w:val="6"/>
              <w:pBdr>
                <w:bottom w:val="none" w:color="auto" w:sz="0" w:space="0"/>
              </w:pBdr>
              <w:adjustRightInd w:val="0"/>
              <w:spacing w:line="240" w:lineRule="atLeast"/>
              <w:rPr>
                <w:rFonts w:ascii="宋体" w:hAnsi="宋体"/>
                <w:sz w:val="20"/>
                <w:szCs w:val="20"/>
              </w:rPr>
            </w:pPr>
            <w:r>
              <w:rPr>
                <w:rFonts w:hint="eastAsia"/>
                <w:b/>
                <w:bCs/>
                <w:sz w:val="15"/>
                <w:szCs w:val="15"/>
              </w:rPr>
              <w:t>检验完成日期</w:t>
            </w:r>
          </w:p>
        </w:tc>
        <w:tc>
          <w:tcPr>
            <w:tcW w:w="3296" w:type="dxa"/>
            <w:gridSpan w:val="3"/>
            <w:shd w:val="clear" w:color="auto" w:fill="auto"/>
            <w:vAlign w:val="center"/>
          </w:tcPr>
          <w:p w14:paraId="4D825DBA">
            <w:pPr>
              <w:pStyle w:val="6"/>
              <w:pBdr>
                <w:bottom w:val="none" w:color="auto" w:sz="0" w:space="0"/>
              </w:pBdr>
              <w:adjustRightInd w:val="0"/>
              <w:spacing w:line="240" w:lineRule="atLeast"/>
              <w:rPr>
                <w:rFonts w:ascii="宋体" w:hAnsi="宋体"/>
                <w:sz w:val="20"/>
                <w:szCs w:val="20"/>
              </w:rPr>
            </w:pPr>
            <w:r>
              <w:rPr>
                <w:rFonts w:hint="eastAsia"/>
                <w:color w:val="000000" w:themeColor="text1"/>
                <w:sz w:val="15"/>
                <w:szCs w:val="15"/>
                <w14:textFill>
                  <w14:solidFill>
                    <w14:schemeClr w14:val="tx1"/>
                  </w14:solidFill>
                </w14:textFill>
              </w:rPr>
              <w:t>年</w:t>
            </w:r>
            <w:r>
              <w:rPr>
                <w:color w:val="000000" w:themeColor="text1"/>
                <w:sz w:val="15"/>
                <w:szCs w:val="15"/>
                <w14:textFill>
                  <w14:solidFill>
                    <w14:schemeClr w14:val="tx1"/>
                  </w14:solidFill>
                </w14:textFill>
              </w:rPr>
              <w:t xml:space="preserve">      </w:t>
            </w:r>
            <w:r>
              <w:rPr>
                <w:rFonts w:hint="eastAsia"/>
                <w:color w:val="000000" w:themeColor="text1"/>
                <w:sz w:val="15"/>
                <w:szCs w:val="15"/>
                <w14:textFill>
                  <w14:solidFill>
                    <w14:schemeClr w14:val="tx1"/>
                  </w14:solidFill>
                </w14:textFill>
              </w:rPr>
              <w:t xml:space="preserve">月 </w:t>
            </w:r>
            <w:r>
              <w:rPr>
                <w:color w:val="000000" w:themeColor="text1"/>
                <w:sz w:val="15"/>
                <w:szCs w:val="15"/>
                <w14:textFill>
                  <w14:solidFill>
                    <w14:schemeClr w14:val="tx1"/>
                  </w14:solidFill>
                </w14:textFill>
              </w:rPr>
              <w:t xml:space="preserve">     </w:t>
            </w:r>
            <w:r>
              <w:rPr>
                <w:rFonts w:hint="eastAsia"/>
                <w:color w:val="000000" w:themeColor="text1"/>
                <w:sz w:val="15"/>
                <w:szCs w:val="15"/>
                <w14:textFill>
                  <w14:solidFill>
                    <w14:schemeClr w14:val="tx1"/>
                  </w14:solidFill>
                </w14:textFill>
              </w:rPr>
              <w:t>日</w:t>
            </w:r>
          </w:p>
        </w:tc>
      </w:tr>
      <w:tr w14:paraId="59C2FA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7" w:hRule="atLeast"/>
        </w:trPr>
        <w:tc>
          <w:tcPr>
            <w:tcW w:w="1128" w:type="dxa"/>
            <w:gridSpan w:val="2"/>
            <w:shd w:val="clear" w:color="auto" w:fill="auto"/>
            <w:vAlign w:val="center"/>
          </w:tcPr>
          <w:p w14:paraId="036FD027">
            <w:pPr>
              <w:pStyle w:val="6"/>
              <w:pBdr>
                <w:bottom w:val="none" w:color="auto" w:sz="0" w:space="0"/>
              </w:pBdr>
              <w:adjustRightInd w:val="0"/>
              <w:spacing w:line="240" w:lineRule="atLeast"/>
              <w:rPr>
                <w:color w:val="000000" w:themeColor="text1"/>
                <w:sz w:val="15"/>
                <w:szCs w:val="15"/>
                <w14:textFill>
                  <w14:solidFill>
                    <w14:schemeClr w14:val="tx1"/>
                  </w14:solidFill>
                </w14:textFill>
              </w:rPr>
            </w:pPr>
            <w:r>
              <w:rPr>
                <w:rFonts w:hint="eastAsia"/>
                <w:b/>
                <w:bCs/>
              </w:rPr>
              <w:t>缴费情况</w:t>
            </w:r>
          </w:p>
        </w:tc>
        <w:tc>
          <w:tcPr>
            <w:tcW w:w="9361" w:type="dxa"/>
            <w:gridSpan w:val="10"/>
            <w:shd w:val="clear" w:color="auto" w:fill="auto"/>
            <w:vAlign w:val="center"/>
          </w:tcPr>
          <w:p w14:paraId="7391284E">
            <w:pPr>
              <w:pStyle w:val="6"/>
              <w:pBdr>
                <w:bottom w:val="none" w:color="auto" w:sz="0" w:space="0"/>
              </w:pBdr>
              <w:adjustRightInd w:val="0"/>
              <w:spacing w:line="240" w:lineRule="atLeast"/>
              <w:jc w:val="both"/>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应收金额￥</w:t>
            </w:r>
            <w:r>
              <w:rPr>
                <w:color w:val="000000" w:themeColor="text1"/>
                <w:sz w:val="15"/>
                <w:szCs w:val="15"/>
                <w14:textFill>
                  <w14:solidFill>
                    <w14:schemeClr w14:val="tx1"/>
                  </w14:solidFill>
                </w14:textFill>
              </w:rPr>
              <w:t xml:space="preserve"> ___________</w:t>
            </w:r>
            <w:r>
              <w:rPr>
                <w:rFonts w:hint="eastAsia"/>
                <w:color w:val="000000" w:themeColor="text1"/>
                <w:sz w:val="15"/>
                <w:szCs w:val="15"/>
                <w14:textFill>
                  <w14:solidFill>
                    <w14:schemeClr w14:val="tx1"/>
                  </w14:solidFill>
                </w14:textFill>
              </w:rPr>
              <w:t>元    （检验费用</w:t>
            </w:r>
            <w:r>
              <w:rPr>
                <w:rFonts w:hint="eastAsia"/>
                <w:color w:val="000000" w:themeColor="text1"/>
                <w:sz w:val="15"/>
                <w:szCs w:val="15"/>
                <w:u w:val="single"/>
                <w14:textFill>
                  <w14:solidFill>
                    <w14:schemeClr w14:val="tx1"/>
                  </w14:solidFill>
                </w14:textFill>
              </w:rPr>
              <w:t xml:space="preserve">            </w:t>
            </w:r>
            <w:r>
              <w:rPr>
                <w:rFonts w:hint="eastAsia"/>
                <w:color w:val="000000" w:themeColor="text1"/>
                <w:sz w:val="15"/>
                <w:szCs w:val="15"/>
                <w14:textFill>
                  <w14:solidFill>
                    <w14:schemeClr w14:val="tx1"/>
                  </w14:solidFill>
                </w14:textFill>
              </w:rPr>
              <w:t>元；其他费用</w:t>
            </w:r>
            <w:r>
              <w:rPr>
                <w:rFonts w:hint="eastAsia"/>
                <w:color w:val="000000" w:themeColor="text1"/>
                <w:sz w:val="15"/>
                <w:szCs w:val="15"/>
                <w:u w:val="single"/>
                <w14:textFill>
                  <w14:solidFill>
                    <w14:schemeClr w14:val="tx1"/>
                  </w14:solidFill>
                </w14:textFill>
              </w:rPr>
              <w:t xml:space="preserve">           </w:t>
            </w:r>
            <w:r>
              <w:rPr>
                <w:rFonts w:hint="eastAsia"/>
                <w:color w:val="000000" w:themeColor="text1"/>
                <w:sz w:val="15"/>
                <w:szCs w:val="15"/>
                <w14:textFill>
                  <w14:solidFill>
                    <w14:schemeClr w14:val="tx1"/>
                  </w14:solidFill>
                </w14:textFill>
              </w:rPr>
              <w:t>元）</w:t>
            </w:r>
          </w:p>
          <w:p w14:paraId="22C424C2">
            <w:pPr>
              <w:pStyle w:val="6"/>
              <w:pBdr>
                <w:bottom w:val="none" w:color="auto" w:sz="0" w:space="0"/>
              </w:pBdr>
              <w:adjustRightInd w:val="0"/>
              <w:spacing w:line="240" w:lineRule="atLeast"/>
              <w:jc w:val="both"/>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□合同定期付费   □月结合同编号：</w:t>
            </w:r>
            <w:r>
              <w:rPr>
                <w:color w:val="000000" w:themeColor="text1"/>
                <w:sz w:val="15"/>
                <w:szCs w:val="15"/>
                <w14:textFill>
                  <w14:solidFill>
                    <w14:schemeClr w14:val="tx1"/>
                  </w14:solidFill>
                </w14:textFill>
              </w:rPr>
              <w:t>_______________</w:t>
            </w:r>
            <w:r>
              <w:rPr>
                <w:rFonts w:hint="eastAsia"/>
                <w:color w:val="000000" w:themeColor="text1"/>
                <w:sz w:val="15"/>
                <w:szCs w:val="15"/>
                <w14:textFill>
                  <w14:solidFill>
                    <w14:schemeClr w14:val="tx1"/>
                  </w14:solidFill>
                </w14:textFill>
              </w:rPr>
              <w:t>　</w:t>
            </w:r>
          </w:p>
        </w:tc>
      </w:tr>
      <w:tr w14:paraId="646935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48" w:hRule="atLeast"/>
        </w:trPr>
        <w:tc>
          <w:tcPr>
            <w:tcW w:w="6062" w:type="dxa"/>
            <w:gridSpan w:val="8"/>
            <w:shd w:val="clear" w:color="auto" w:fill="auto"/>
            <w:vAlign w:val="center"/>
          </w:tcPr>
          <w:p w14:paraId="27FE7FF6">
            <w:pPr>
              <w:pStyle w:val="6"/>
              <w:pBdr>
                <w:bottom w:val="none" w:color="auto" w:sz="0" w:space="0"/>
              </w:pBdr>
              <w:adjustRightInd w:val="0"/>
              <w:spacing w:line="240" w:lineRule="atLeast"/>
              <w:jc w:val="both"/>
              <w:rPr>
                <w:color w:val="000000" w:themeColor="text1"/>
                <w:sz w:val="15"/>
                <w:szCs w:val="15"/>
                <w14:textFill>
                  <w14:solidFill>
                    <w14:schemeClr w14:val="tx1"/>
                  </w14:solidFill>
                </w14:textFill>
              </w:rPr>
            </w:pPr>
            <w:bookmarkStart w:id="24" w:name="OLE_LINK15"/>
            <w:bookmarkStart w:id="25" w:name="OLE_LINK14"/>
            <w:r>
              <w:rPr>
                <w:rFonts w:hint="eastAsia"/>
                <w:color w:val="000000" w:themeColor="text1"/>
                <w:sz w:val="15"/>
                <w:szCs w:val="15"/>
                <w14:textFill>
                  <w14:solidFill>
                    <w14:schemeClr w14:val="tx1"/>
                  </w14:solidFill>
                </w14:textFill>
              </w:rPr>
              <w:t>我方确认本协议书上所填信息准确、真实，对我方所提供的一切资料、样品信息及其生产方等相关信息的真实性负责，</w:t>
            </w:r>
            <w:r>
              <w:rPr>
                <w:rFonts w:hint="eastAsia"/>
                <w:color w:val="000000"/>
                <w:sz w:val="15"/>
                <w:szCs w:val="15"/>
              </w:rPr>
              <w:t>所需检验费用由我方支付</w:t>
            </w:r>
            <w:r>
              <w:rPr>
                <w:rFonts w:hint="eastAsia"/>
                <w:color w:val="000000" w:themeColor="text1"/>
                <w:sz w:val="15"/>
                <w:szCs w:val="15"/>
                <w14:textFill>
                  <w14:solidFill>
                    <w14:schemeClr w14:val="tx1"/>
                  </w14:solidFill>
                </w14:textFill>
              </w:rPr>
              <w:t>并提供必要的合作。</w:t>
            </w:r>
          </w:p>
          <w:p w14:paraId="697FDAA7">
            <w:pPr>
              <w:pStyle w:val="6"/>
              <w:pBdr>
                <w:bottom w:val="none" w:color="auto" w:sz="0" w:space="0"/>
              </w:pBdr>
              <w:adjustRightInd w:val="0"/>
              <w:spacing w:line="240" w:lineRule="atLeast"/>
              <w:jc w:val="both"/>
              <w:rPr>
                <w:color w:val="000000" w:themeColor="text1"/>
                <w:sz w:val="15"/>
                <w:szCs w:val="15"/>
                <w14:textFill>
                  <w14:solidFill>
                    <w14:schemeClr w14:val="tx1"/>
                  </w14:solidFill>
                </w14:textFill>
              </w:rPr>
            </w:pPr>
          </w:p>
          <w:p w14:paraId="68F43426">
            <w:pPr>
              <w:pStyle w:val="6"/>
              <w:pBdr>
                <w:bottom w:val="none" w:color="auto" w:sz="0" w:space="0"/>
              </w:pBdr>
              <w:adjustRightInd w:val="0"/>
              <w:spacing w:line="240" w:lineRule="atLeast"/>
              <w:jc w:val="both"/>
              <w:rPr>
                <w:rFonts w:ascii="宋体" w:hAnsi="宋体"/>
                <w:bCs/>
              </w:rPr>
            </w:pPr>
            <w:r>
              <w:rPr>
                <w:rFonts w:hint="eastAsia"/>
                <w:color w:val="000000" w:themeColor="text1"/>
                <w:sz w:val="15"/>
                <w:szCs w:val="15"/>
                <w14:textFill>
                  <w14:solidFill>
                    <w14:schemeClr w14:val="tx1"/>
                  </w14:solidFill>
                </w14:textFill>
              </w:rPr>
              <w:t xml:space="preserve">委托方授权代表（委托人）签名： </w:t>
            </w:r>
            <w:r>
              <w:rPr>
                <w:color w:val="000000" w:themeColor="text1"/>
                <w:sz w:val="15"/>
                <w:szCs w:val="15"/>
                <w14:textFill>
                  <w14:solidFill>
                    <w14:schemeClr w14:val="tx1"/>
                  </w14:solidFill>
                </w14:textFill>
              </w:rPr>
              <w:t xml:space="preserve"> </w:t>
            </w:r>
            <w:r>
              <w:rPr>
                <w:rFonts w:hint="eastAsia"/>
                <w:color w:val="000000" w:themeColor="text1"/>
                <w:sz w:val="15"/>
                <w:szCs w:val="15"/>
                <w14:textFill>
                  <w14:solidFill>
                    <w14:schemeClr w14:val="tx1"/>
                  </w14:solidFill>
                </w14:textFill>
              </w:rPr>
              <w:t xml:space="preserve"> </w:t>
            </w:r>
            <w:r>
              <w:rPr>
                <w:color w:val="000000" w:themeColor="text1"/>
                <w:sz w:val="15"/>
                <w:szCs w:val="15"/>
                <w14:textFill>
                  <w14:solidFill>
                    <w14:schemeClr w14:val="tx1"/>
                  </w14:solidFill>
                </w14:textFill>
              </w:rPr>
              <w:t xml:space="preserve">  </w:t>
            </w:r>
            <w:r>
              <w:rPr>
                <w:rFonts w:hint="eastAsia"/>
                <w:color w:val="000000" w:themeColor="text1"/>
                <w:sz w:val="15"/>
                <w:szCs w:val="15"/>
                <w14:textFill>
                  <w14:solidFill>
                    <w14:schemeClr w14:val="tx1"/>
                  </w14:solidFill>
                </w14:textFill>
              </w:rPr>
              <w:t xml:space="preserve">          </w:t>
            </w:r>
            <w:r>
              <w:rPr>
                <w:color w:val="000000" w:themeColor="text1"/>
                <w:sz w:val="15"/>
                <w:szCs w:val="15"/>
                <w14:textFill>
                  <w14:solidFill>
                    <w14:schemeClr w14:val="tx1"/>
                  </w14:solidFill>
                </w14:textFill>
              </w:rPr>
              <w:t xml:space="preserve">           </w:t>
            </w:r>
            <w:r>
              <w:rPr>
                <w:rFonts w:hint="eastAsia"/>
                <w:color w:val="000000" w:themeColor="text1"/>
                <w:sz w:val="15"/>
                <w:szCs w:val="15"/>
                <w14:textFill>
                  <w14:solidFill>
                    <w14:schemeClr w14:val="tx1"/>
                  </w14:solidFill>
                </w14:textFill>
              </w:rPr>
              <w:t xml:space="preserve"> 年 </w:t>
            </w:r>
            <w:r>
              <w:rPr>
                <w:color w:val="000000" w:themeColor="text1"/>
                <w:sz w:val="15"/>
                <w:szCs w:val="15"/>
                <w14:textFill>
                  <w14:solidFill>
                    <w14:schemeClr w14:val="tx1"/>
                  </w14:solidFill>
                </w14:textFill>
              </w:rPr>
              <w:t xml:space="preserve">     </w:t>
            </w:r>
            <w:r>
              <w:rPr>
                <w:rFonts w:hint="eastAsia"/>
                <w:color w:val="000000" w:themeColor="text1"/>
                <w:sz w:val="15"/>
                <w:szCs w:val="15"/>
                <w14:textFill>
                  <w14:solidFill>
                    <w14:schemeClr w14:val="tx1"/>
                  </w14:solidFill>
                </w14:textFill>
              </w:rPr>
              <w:t xml:space="preserve">月 </w:t>
            </w:r>
            <w:r>
              <w:rPr>
                <w:color w:val="000000" w:themeColor="text1"/>
                <w:sz w:val="15"/>
                <w:szCs w:val="15"/>
                <w14:textFill>
                  <w14:solidFill>
                    <w14:schemeClr w14:val="tx1"/>
                  </w14:solidFill>
                </w14:textFill>
              </w:rPr>
              <w:t xml:space="preserve">     </w:t>
            </w:r>
            <w:r>
              <w:rPr>
                <w:rFonts w:hint="eastAsia"/>
                <w:color w:val="000000" w:themeColor="text1"/>
                <w:sz w:val="15"/>
                <w:szCs w:val="15"/>
                <w14:textFill>
                  <w14:solidFill>
                    <w14:schemeClr w14:val="tx1"/>
                  </w14:solidFill>
                </w14:textFill>
              </w:rPr>
              <w:t>日</w:t>
            </w:r>
          </w:p>
        </w:tc>
        <w:tc>
          <w:tcPr>
            <w:tcW w:w="4427" w:type="dxa"/>
            <w:gridSpan w:val="4"/>
            <w:shd w:val="clear" w:color="auto" w:fill="auto"/>
            <w:vAlign w:val="center"/>
          </w:tcPr>
          <w:p w14:paraId="7B817CD4">
            <w:pPr>
              <w:rPr>
                <w:color w:val="000000"/>
                <w:sz w:val="15"/>
                <w:szCs w:val="15"/>
              </w:rPr>
            </w:pPr>
            <w:r>
              <w:rPr>
                <w:rFonts w:hint="eastAsia"/>
                <w:color w:val="000000"/>
                <w:sz w:val="15"/>
                <w:szCs w:val="15"/>
              </w:rPr>
              <w:t>本公司保证检验的公正性，对检验结果负责，并对委托方的技术及商业秘密予以保密。</w:t>
            </w:r>
          </w:p>
          <w:p w14:paraId="319EC7DA">
            <w:pPr>
              <w:rPr>
                <w:rFonts w:ascii="宋体" w:hAnsi="宋体"/>
                <w:bCs/>
                <w:sz w:val="18"/>
                <w:szCs w:val="18"/>
              </w:rPr>
            </w:pPr>
          </w:p>
          <w:p w14:paraId="3365D355">
            <w:pPr>
              <w:pStyle w:val="6"/>
              <w:pBdr>
                <w:bottom w:val="none" w:color="auto" w:sz="0" w:space="0"/>
              </w:pBdr>
              <w:adjustRightInd w:val="0"/>
              <w:spacing w:line="240" w:lineRule="atLeast"/>
              <w:jc w:val="both"/>
              <w:rPr>
                <w:color w:val="000000"/>
                <w:sz w:val="15"/>
                <w:szCs w:val="15"/>
              </w:rPr>
            </w:pPr>
            <w:r>
              <w:rPr>
                <w:rFonts w:hint="eastAsia"/>
                <w:color w:val="000000" w:themeColor="text1"/>
                <w:sz w:val="15"/>
                <w:szCs w:val="15"/>
                <w14:textFill>
                  <w14:solidFill>
                    <w14:schemeClr w14:val="tx1"/>
                  </w14:solidFill>
                </w14:textFill>
              </w:rPr>
              <w:t xml:space="preserve">业务受理员签名： </w:t>
            </w:r>
            <w:r>
              <w:rPr>
                <w:color w:val="000000" w:themeColor="text1"/>
                <w:sz w:val="15"/>
                <w:szCs w:val="15"/>
                <w14:textFill>
                  <w14:solidFill>
                    <w14:schemeClr w14:val="tx1"/>
                  </w14:solidFill>
                </w14:textFill>
              </w:rPr>
              <w:t xml:space="preserve">                   </w:t>
            </w:r>
            <w:r>
              <w:rPr>
                <w:rFonts w:hint="eastAsia"/>
                <w:color w:val="000000" w:themeColor="text1"/>
                <w:sz w:val="15"/>
                <w:szCs w:val="15"/>
                <w14:textFill>
                  <w14:solidFill>
                    <w14:schemeClr w14:val="tx1"/>
                  </w14:solidFill>
                </w14:textFill>
              </w:rPr>
              <w:t xml:space="preserve">年 </w:t>
            </w:r>
            <w:r>
              <w:rPr>
                <w:color w:val="000000" w:themeColor="text1"/>
                <w:sz w:val="15"/>
                <w:szCs w:val="15"/>
                <w14:textFill>
                  <w14:solidFill>
                    <w14:schemeClr w14:val="tx1"/>
                  </w14:solidFill>
                </w14:textFill>
              </w:rPr>
              <w:t xml:space="preserve">     </w:t>
            </w:r>
            <w:r>
              <w:rPr>
                <w:rFonts w:hint="eastAsia"/>
                <w:color w:val="000000" w:themeColor="text1"/>
                <w:sz w:val="15"/>
                <w:szCs w:val="15"/>
                <w14:textFill>
                  <w14:solidFill>
                    <w14:schemeClr w14:val="tx1"/>
                  </w14:solidFill>
                </w14:textFill>
              </w:rPr>
              <w:t xml:space="preserve">月 </w:t>
            </w:r>
            <w:r>
              <w:rPr>
                <w:color w:val="000000" w:themeColor="text1"/>
                <w:sz w:val="15"/>
                <w:szCs w:val="15"/>
                <w14:textFill>
                  <w14:solidFill>
                    <w14:schemeClr w14:val="tx1"/>
                  </w14:solidFill>
                </w14:textFill>
              </w:rPr>
              <w:t xml:space="preserve">    </w:t>
            </w:r>
            <w:r>
              <w:rPr>
                <w:rFonts w:hint="eastAsia"/>
                <w:color w:val="000000" w:themeColor="text1"/>
                <w:sz w:val="15"/>
                <w:szCs w:val="15"/>
                <w14:textFill>
                  <w14:solidFill>
                    <w14:schemeClr w14:val="tx1"/>
                  </w14:solidFill>
                </w14:textFill>
              </w:rPr>
              <w:t>日</w:t>
            </w:r>
          </w:p>
        </w:tc>
      </w:tr>
      <w:bookmarkEnd w:id="24"/>
      <w:bookmarkEnd w:id="25"/>
    </w:tbl>
    <w:tbl>
      <w:tblPr>
        <w:tblStyle w:val="7"/>
        <w:tblW w:w="12318" w:type="dxa"/>
        <w:tblInd w:w="-34" w:type="dxa"/>
        <w:tblLayout w:type="autofit"/>
        <w:tblCellMar>
          <w:top w:w="0" w:type="dxa"/>
          <w:left w:w="108" w:type="dxa"/>
          <w:bottom w:w="0" w:type="dxa"/>
          <w:right w:w="108" w:type="dxa"/>
        </w:tblCellMar>
      </w:tblPr>
      <w:tblGrid>
        <w:gridCol w:w="12318"/>
      </w:tblGrid>
      <w:tr w14:paraId="563A1CB2">
        <w:tblPrEx>
          <w:tblCellMar>
            <w:top w:w="0" w:type="dxa"/>
            <w:left w:w="108" w:type="dxa"/>
            <w:bottom w:w="0" w:type="dxa"/>
            <w:right w:w="108" w:type="dxa"/>
          </w:tblCellMar>
        </w:tblPrEx>
        <w:trPr>
          <w:trHeight w:val="270" w:hRule="atLeast"/>
        </w:trPr>
        <w:tc>
          <w:tcPr>
            <w:tcW w:w="12318" w:type="dxa"/>
            <w:tcBorders>
              <w:top w:val="nil"/>
              <w:left w:val="nil"/>
              <w:bottom w:val="nil"/>
              <w:right w:val="nil"/>
            </w:tcBorders>
            <w:shd w:val="clear" w:color="auto" w:fill="auto"/>
            <w:noWrap/>
            <w:vAlign w:val="center"/>
          </w:tcPr>
          <w:p w14:paraId="332CBC21">
            <w:pPr>
              <w:widowControl/>
              <w:spacing w:line="240" w:lineRule="exact"/>
              <w:jc w:val="left"/>
              <w:rPr>
                <w:color w:val="000000"/>
                <w:kern w:val="0"/>
                <w:sz w:val="13"/>
                <w:szCs w:val="13"/>
              </w:rPr>
            </w:pPr>
          </w:p>
        </w:tc>
      </w:tr>
    </w:tbl>
    <w:p w14:paraId="0E6BC949">
      <w:pPr>
        <w:snapToGrid w:val="0"/>
        <w:spacing w:line="180" w:lineRule="exact"/>
        <w:ind w:left="-141" w:leftChars="-67"/>
        <w:rPr>
          <w:rFonts w:ascii="宋体" w:hAnsi="宋体"/>
          <w:b/>
          <w:bCs/>
          <w:color w:val="000000" w:themeColor="text1"/>
          <w:sz w:val="15"/>
          <w:szCs w:val="15"/>
          <w14:textFill>
            <w14:solidFill>
              <w14:schemeClr w14:val="tx1"/>
            </w14:solidFill>
          </w14:textFill>
        </w:rPr>
      </w:pPr>
    </w:p>
    <w:p w14:paraId="5815A938">
      <w:pPr>
        <w:snapToGrid w:val="0"/>
        <w:spacing w:line="180" w:lineRule="exact"/>
        <w:ind w:left="-141" w:leftChars="-67"/>
        <w:rPr>
          <w:rFonts w:ascii="宋体" w:hAnsi="宋体"/>
          <w:b/>
          <w:bCs/>
          <w:color w:val="000000" w:themeColor="text1"/>
          <w:sz w:val="15"/>
          <w:szCs w:val="15"/>
          <w14:textFill>
            <w14:solidFill>
              <w14:schemeClr w14:val="tx1"/>
            </w14:solidFill>
          </w14:textFill>
        </w:rPr>
      </w:pPr>
    </w:p>
    <w:p w14:paraId="5209AFEB">
      <w:pPr>
        <w:ind w:left="-141" w:leftChars="-67" w:firstLine="280" w:firstLineChars="78"/>
        <w:jc w:val="center"/>
        <w:rPr>
          <w:rFonts w:ascii="黑体" w:eastAsia="黑体" w:hAnsiTheme="majorEastAsia"/>
          <w:color w:val="000000" w:themeColor="text1"/>
          <w:sz w:val="36"/>
          <w:szCs w:val="36"/>
          <w14:textFill>
            <w14:solidFill>
              <w14:schemeClr w14:val="tx1"/>
            </w14:solidFill>
          </w14:textFill>
        </w:rPr>
      </w:pPr>
      <w:r>
        <w:rPr>
          <w:rFonts w:hint="eastAsia" w:ascii="黑体" w:eastAsia="黑体" w:hAnsiTheme="majorEastAsia"/>
          <w:color w:val="000000" w:themeColor="text1"/>
          <w:sz w:val="36"/>
          <w:szCs w:val="36"/>
          <w14:textFill>
            <w14:solidFill>
              <w14:schemeClr w14:val="tx1"/>
            </w14:solidFill>
          </w14:textFill>
        </w:rPr>
        <w:t>附   则</w:t>
      </w:r>
    </w:p>
    <w:p w14:paraId="58AEBDC2">
      <w:pPr>
        <w:ind w:left="-141" w:leftChars="-67" w:right="141" w:rightChars="67" w:firstLine="424" w:firstLineChars="236"/>
        <w:rPr>
          <w:rFonts w:ascii="黑体" w:eastAsia="黑体" w:hAnsiTheme="majorEastAsia"/>
          <w:color w:val="000000" w:themeColor="text1"/>
          <w:sz w:val="18"/>
          <w:szCs w:val="18"/>
          <w14:textFill>
            <w14:solidFill>
              <w14:schemeClr w14:val="tx1"/>
            </w14:solidFill>
          </w14:textFill>
        </w:rPr>
      </w:pPr>
      <w:r>
        <w:rPr>
          <w:rFonts w:hint="eastAsia" w:ascii="黑体" w:eastAsia="黑体" w:hAnsiTheme="majorEastAsia"/>
          <w:color w:val="000000" w:themeColor="text1"/>
          <w:sz w:val="18"/>
          <w:szCs w:val="18"/>
          <w14:textFill>
            <w14:solidFill>
              <w14:schemeClr w14:val="tx1"/>
            </w14:solidFill>
          </w14:textFill>
        </w:rPr>
        <w:t>本协议根据《中华人民共和国民法典》，由</w:t>
      </w:r>
      <w:r>
        <w:rPr>
          <w:rFonts w:hint="eastAsia" w:ascii="黑体" w:eastAsia="黑体" w:hAnsiTheme="majorEastAsia"/>
          <w:color w:val="000000" w:themeColor="text1"/>
          <w:sz w:val="18"/>
          <w:szCs w:val="18"/>
          <w:u w:val="single"/>
          <w14:textFill>
            <w14:solidFill>
              <w14:schemeClr w14:val="tx1"/>
            </w14:solidFill>
          </w14:textFill>
        </w:rPr>
        <w:t>协议双方</w:t>
      </w:r>
      <w:r>
        <w:rPr>
          <w:rFonts w:hint="eastAsia" w:ascii="黑体" w:eastAsia="黑体" w:hAnsiTheme="majorEastAsia"/>
          <w:color w:val="000000" w:themeColor="text1"/>
          <w:sz w:val="18"/>
          <w:szCs w:val="18"/>
          <w14:textFill>
            <w14:solidFill>
              <w14:schemeClr w14:val="tx1"/>
            </w14:solidFill>
          </w14:textFill>
        </w:rPr>
        <w:t>充分协商后共同签署，</w:t>
      </w:r>
      <w:bookmarkStart w:id="26" w:name="OLE_LINK59"/>
      <w:bookmarkStart w:id="27" w:name="OLE_LINK32"/>
      <w:r>
        <w:rPr>
          <w:rFonts w:hint="eastAsia" w:ascii="黑体" w:eastAsia="黑体" w:hAnsiTheme="majorEastAsia"/>
          <w:color w:val="000000" w:themeColor="text1"/>
          <w:sz w:val="18"/>
          <w:szCs w:val="18"/>
          <w14:textFill>
            <w14:solidFill>
              <w14:schemeClr w14:val="tx1"/>
            </w14:solidFill>
          </w14:textFill>
        </w:rPr>
        <w:t>承检方</w:t>
      </w:r>
      <w:bookmarkEnd w:id="26"/>
      <w:bookmarkEnd w:id="27"/>
      <w:r>
        <w:rPr>
          <w:rFonts w:hint="eastAsia" w:ascii="黑体" w:eastAsia="黑体" w:hAnsiTheme="majorEastAsia"/>
          <w:color w:val="000000" w:themeColor="text1"/>
          <w:sz w:val="18"/>
          <w:szCs w:val="18"/>
          <w14:textFill>
            <w14:solidFill>
              <w14:schemeClr w14:val="tx1"/>
            </w14:solidFill>
          </w14:textFill>
        </w:rPr>
        <w:t>按照以下条款提供服务，委托方在签定本协议书时已仔细阅读并理解条款内容，在协议书委托方授权代表签名栏处签名表示确认完全接受以下条款的约定。</w:t>
      </w:r>
    </w:p>
    <w:p w14:paraId="42B2B130">
      <w:pPr>
        <w:ind w:left="-141" w:leftChars="-67" w:right="141" w:rightChars="67" w:firstLine="424" w:firstLineChars="236"/>
        <w:rPr>
          <w:rFonts w:ascii="黑体" w:eastAsia="黑体" w:hAnsiTheme="majorEastAsia"/>
          <w:b/>
          <w:color w:val="000000" w:themeColor="text1"/>
          <w:sz w:val="18"/>
          <w:szCs w:val="18"/>
          <w14:textFill>
            <w14:solidFill>
              <w14:schemeClr w14:val="tx1"/>
            </w14:solidFill>
          </w14:textFill>
        </w:rPr>
      </w:pPr>
      <w:r>
        <w:rPr>
          <w:rFonts w:ascii="黑体" w:eastAsia="黑体" w:hAnsiTheme="majorEastAsia"/>
          <w:color w:val="000000" w:themeColor="text1"/>
          <w:sz w:val="18"/>
          <w:szCs w:val="18"/>
          <w14:textFill>
            <w14:solidFill>
              <w14:schemeClr w14:val="tx1"/>
            </w14:solidFill>
          </w14:textFill>
        </w:rPr>
        <w:t>1.委托方应如实填写委托单，如有必要，还应根据</w:t>
      </w:r>
      <w:bookmarkStart w:id="28" w:name="OLE_LINK86"/>
      <w:bookmarkStart w:id="29" w:name="OLE_LINK82"/>
      <w:bookmarkStart w:id="30" w:name="OLE_LINK85"/>
      <w:r>
        <w:rPr>
          <w:rFonts w:hint="eastAsia" w:ascii="黑体" w:eastAsia="黑体" w:hAnsiTheme="majorEastAsia"/>
          <w:color w:val="000000" w:themeColor="text1"/>
          <w:sz w:val="18"/>
          <w:szCs w:val="18"/>
          <w14:textFill>
            <w14:solidFill>
              <w14:schemeClr w14:val="tx1"/>
            </w14:solidFill>
          </w14:textFill>
        </w:rPr>
        <w:t>承检方</w:t>
      </w:r>
      <w:bookmarkEnd w:id="28"/>
      <w:bookmarkEnd w:id="29"/>
      <w:bookmarkEnd w:id="30"/>
      <w:r>
        <w:rPr>
          <w:rFonts w:ascii="黑体" w:eastAsia="黑体" w:hAnsiTheme="majorEastAsia"/>
          <w:color w:val="000000" w:themeColor="text1"/>
          <w:sz w:val="18"/>
          <w:szCs w:val="18"/>
          <w14:textFill>
            <w14:solidFill>
              <w14:schemeClr w14:val="tx1"/>
            </w14:solidFill>
          </w14:textFill>
        </w:rPr>
        <w:t>的要求提供必要的配合协助工作；如因委托方未提供、延迟提供、提供错误信息或</w:t>
      </w:r>
      <w:r>
        <w:rPr>
          <w:rFonts w:hint="eastAsia" w:ascii="黑体" w:eastAsia="黑体" w:hAnsiTheme="majorEastAsia"/>
          <w:color w:val="000000" w:themeColor="text1"/>
          <w:sz w:val="18"/>
          <w:szCs w:val="18"/>
          <w14:textFill>
            <w14:solidFill>
              <w14:schemeClr w14:val="tx1"/>
            </w14:solidFill>
          </w14:textFill>
        </w:rPr>
        <w:t>未能提供</w:t>
      </w:r>
      <w:r>
        <w:rPr>
          <w:rFonts w:ascii="黑体" w:eastAsia="黑体" w:hAnsiTheme="majorEastAsia"/>
          <w:color w:val="000000" w:themeColor="text1"/>
          <w:sz w:val="18"/>
          <w:szCs w:val="18"/>
          <w14:textFill>
            <w14:solidFill>
              <w14:schemeClr w14:val="tx1"/>
            </w14:solidFill>
          </w14:textFill>
        </w:rPr>
        <w:t>其他必要协作，导致</w:t>
      </w:r>
      <w:bookmarkStart w:id="31" w:name="OLE_LINK50"/>
      <w:bookmarkStart w:id="32" w:name="OLE_LINK51"/>
      <w:r>
        <w:rPr>
          <w:rFonts w:hint="eastAsia" w:ascii="黑体" w:eastAsia="黑体" w:hAnsiTheme="majorEastAsia"/>
          <w:color w:val="000000" w:themeColor="text1"/>
          <w:sz w:val="18"/>
          <w:szCs w:val="18"/>
          <w14:textFill>
            <w14:solidFill>
              <w14:schemeClr w14:val="tx1"/>
            </w14:solidFill>
          </w14:textFill>
        </w:rPr>
        <w:t>承检方</w:t>
      </w:r>
      <w:bookmarkEnd w:id="31"/>
      <w:bookmarkEnd w:id="32"/>
      <w:r>
        <w:rPr>
          <w:rFonts w:ascii="黑体" w:eastAsia="黑体" w:hAnsiTheme="majorEastAsia"/>
          <w:color w:val="000000" w:themeColor="text1"/>
          <w:sz w:val="18"/>
          <w:szCs w:val="18"/>
          <w14:textFill>
            <w14:solidFill>
              <w14:schemeClr w14:val="tx1"/>
            </w14:solidFill>
          </w14:textFill>
        </w:rPr>
        <w:t>没有或延迟履行服务承诺造成的损失，</w:t>
      </w:r>
      <w:bookmarkStart w:id="33" w:name="OLE_LINK56"/>
      <w:r>
        <w:rPr>
          <w:rFonts w:hint="eastAsia" w:ascii="黑体" w:eastAsia="黑体" w:hAnsiTheme="majorEastAsia"/>
          <w:color w:val="000000" w:themeColor="text1"/>
          <w:sz w:val="18"/>
          <w:szCs w:val="18"/>
          <w14:textFill>
            <w14:solidFill>
              <w14:schemeClr w14:val="tx1"/>
            </w14:solidFill>
          </w14:textFill>
        </w:rPr>
        <w:t>承检方</w:t>
      </w:r>
      <w:bookmarkEnd w:id="33"/>
      <w:r>
        <w:rPr>
          <w:rFonts w:ascii="黑体" w:eastAsia="黑体" w:hAnsiTheme="majorEastAsia"/>
          <w:color w:val="000000" w:themeColor="text1"/>
          <w:sz w:val="18"/>
          <w:szCs w:val="18"/>
          <w14:textFill>
            <w14:solidFill>
              <w14:schemeClr w14:val="tx1"/>
            </w14:solidFill>
          </w14:textFill>
        </w:rPr>
        <w:t>不承担任何责任</w:t>
      </w:r>
      <w:r>
        <w:rPr>
          <w:rFonts w:hint="eastAsia" w:ascii="黑体" w:eastAsia="黑体" w:hAnsiTheme="majorEastAsia"/>
          <w:color w:val="000000" w:themeColor="text1"/>
          <w:sz w:val="18"/>
          <w:szCs w:val="18"/>
          <w14:textFill>
            <w14:solidFill>
              <w14:schemeClr w14:val="tx1"/>
            </w14:solidFill>
          </w14:textFill>
        </w:rPr>
        <w:t>，因此造成承检方损失的，委托方应承担相应赔偿责任</w:t>
      </w:r>
      <w:r>
        <w:rPr>
          <w:rFonts w:ascii="黑体" w:eastAsia="黑体" w:hAnsiTheme="majorEastAsia"/>
          <w:color w:val="000000" w:themeColor="text1"/>
          <w:sz w:val="18"/>
          <w:szCs w:val="18"/>
          <w14:textFill>
            <w14:solidFill>
              <w14:schemeClr w14:val="tx1"/>
            </w14:solidFill>
          </w14:textFill>
        </w:rPr>
        <w:t>；</w:t>
      </w:r>
      <w:r>
        <w:rPr>
          <w:rFonts w:hint="eastAsia" w:ascii="黑体" w:eastAsia="黑体" w:hAnsiTheme="majorEastAsia"/>
          <w:color w:val="000000" w:themeColor="text1"/>
          <w:sz w:val="18"/>
          <w:szCs w:val="18"/>
          <w14:textFill>
            <w14:solidFill>
              <w14:schemeClr w14:val="tx1"/>
            </w14:solidFill>
          </w14:textFill>
        </w:rPr>
        <w:t>委托方如有此协议书之外的保密要求，应另以书面形式提出并获得承检方同意。</w:t>
      </w:r>
    </w:p>
    <w:p w14:paraId="5C4465FD">
      <w:pPr>
        <w:ind w:left="-141" w:leftChars="-67" w:right="141" w:rightChars="67" w:firstLine="424" w:firstLineChars="236"/>
        <w:rPr>
          <w:rFonts w:ascii="黑体" w:eastAsia="黑体" w:hAnsiTheme="majorEastAsia"/>
          <w:color w:val="000000" w:themeColor="text1"/>
          <w:sz w:val="18"/>
          <w:szCs w:val="18"/>
          <w14:textFill>
            <w14:solidFill>
              <w14:schemeClr w14:val="tx1"/>
            </w14:solidFill>
          </w14:textFill>
        </w:rPr>
      </w:pPr>
      <w:r>
        <w:rPr>
          <w:rFonts w:ascii="黑体" w:eastAsia="黑体" w:hAnsiTheme="majorEastAsia"/>
          <w:color w:val="000000" w:themeColor="text1"/>
          <w:sz w:val="18"/>
          <w:szCs w:val="18"/>
          <w14:textFill>
            <w14:solidFill>
              <w14:schemeClr w14:val="tx1"/>
            </w14:solidFill>
          </w14:textFill>
        </w:rPr>
        <w:t>2. 一般情况，检</w:t>
      </w:r>
      <w:r>
        <w:rPr>
          <w:rFonts w:hint="eastAsia" w:ascii="黑体" w:eastAsia="黑体" w:hAnsiTheme="majorEastAsia"/>
          <w:color w:val="000000" w:themeColor="text1"/>
          <w:sz w:val="18"/>
          <w:szCs w:val="18"/>
          <w14:textFill>
            <w14:solidFill>
              <w14:schemeClr w14:val="tx1"/>
            </w14:solidFill>
          </w14:textFill>
        </w:rPr>
        <w:t>测</w:t>
      </w:r>
      <w:r>
        <w:rPr>
          <w:rFonts w:ascii="黑体" w:eastAsia="黑体" w:hAnsiTheme="majorEastAsia"/>
          <w:color w:val="000000" w:themeColor="text1"/>
          <w:sz w:val="18"/>
          <w:szCs w:val="18"/>
          <w14:textFill>
            <w14:solidFill>
              <w14:schemeClr w14:val="tx1"/>
            </w14:solidFill>
          </w14:textFill>
        </w:rPr>
        <w:t>周期为委</w:t>
      </w:r>
      <w:r>
        <w:rPr>
          <w:rFonts w:ascii="黑体" w:eastAsia="黑体" w:hAnsiTheme="majorEastAsia"/>
          <w:sz w:val="18"/>
          <w:szCs w:val="18"/>
        </w:rPr>
        <w:t>托检</w:t>
      </w:r>
      <w:r>
        <w:rPr>
          <w:rFonts w:hint="eastAsia" w:ascii="黑体" w:eastAsia="黑体" w:hAnsiTheme="majorEastAsia"/>
          <w:sz w:val="18"/>
          <w:szCs w:val="18"/>
        </w:rPr>
        <w:t>测</w:t>
      </w:r>
      <w:r>
        <w:rPr>
          <w:rFonts w:ascii="黑体" w:eastAsia="黑体" w:hAnsiTheme="majorEastAsia"/>
          <w:sz w:val="18"/>
          <w:szCs w:val="18"/>
        </w:rPr>
        <w:t>协议书上双方约定的时间，特殊情况除外。</w:t>
      </w:r>
      <w:r>
        <w:rPr>
          <w:rFonts w:hint="eastAsia" w:ascii="黑体" w:eastAsia="黑体" w:hAnsiTheme="majorEastAsia"/>
          <w:sz w:val="18"/>
          <w:szCs w:val="18"/>
        </w:rPr>
        <w:t>根据</w:t>
      </w:r>
      <w:r>
        <w:rPr>
          <w:rFonts w:ascii="黑体" w:eastAsia="黑体" w:hAnsiTheme="majorEastAsia"/>
          <w:sz w:val="18"/>
          <w:szCs w:val="18"/>
        </w:rPr>
        <w:t>委托方提出的委托检</w:t>
      </w:r>
      <w:r>
        <w:rPr>
          <w:rFonts w:hint="eastAsia" w:ascii="黑体" w:eastAsia="黑体" w:hAnsiTheme="majorEastAsia"/>
          <w:sz w:val="18"/>
          <w:szCs w:val="18"/>
        </w:rPr>
        <w:t>测</w:t>
      </w:r>
      <w:r>
        <w:rPr>
          <w:rFonts w:ascii="黑体" w:eastAsia="黑体" w:hAnsiTheme="majorEastAsia"/>
          <w:sz w:val="18"/>
          <w:szCs w:val="18"/>
        </w:rPr>
        <w:t>项目和</w:t>
      </w:r>
      <w:r>
        <w:rPr>
          <w:rFonts w:hint="eastAsia" w:ascii="黑体" w:eastAsia="黑体" w:hAnsiTheme="majorEastAsia"/>
          <w:sz w:val="18"/>
          <w:szCs w:val="18"/>
        </w:rPr>
        <w:t>收费标准计算检测费用，</w:t>
      </w:r>
      <w:r>
        <w:rPr>
          <w:rFonts w:ascii="黑体" w:eastAsia="黑体" w:hAnsiTheme="majorEastAsia"/>
          <w:sz w:val="18"/>
          <w:szCs w:val="18"/>
        </w:rPr>
        <w:t>如果逾期缴费</w:t>
      </w:r>
      <w:r>
        <w:rPr>
          <w:rFonts w:hint="eastAsia" w:ascii="黑体" w:eastAsia="黑体" w:hAnsiTheme="majorEastAsia"/>
          <w:sz w:val="18"/>
          <w:szCs w:val="18"/>
        </w:rPr>
        <w:t>，</w:t>
      </w:r>
      <w:r>
        <w:rPr>
          <w:rFonts w:ascii="黑体" w:eastAsia="黑体" w:hAnsiTheme="majorEastAsia"/>
          <w:sz w:val="18"/>
          <w:szCs w:val="18"/>
        </w:rPr>
        <w:t>收取违约金（按日千分之一）</w:t>
      </w:r>
      <w:r>
        <w:rPr>
          <w:rFonts w:hint="eastAsia" w:ascii="黑体" w:eastAsia="黑体" w:hAnsiTheme="majorEastAsia"/>
          <w:sz w:val="18"/>
          <w:szCs w:val="18"/>
        </w:rPr>
        <w:t>。采用检测前收费的方式，委托方付清全部费用后方可开始检测工作并计算服务时间，另行约定了其他结算方式的除外。</w:t>
      </w:r>
    </w:p>
    <w:p w14:paraId="470975CC">
      <w:pPr>
        <w:ind w:left="-141" w:leftChars="-67" w:right="141" w:rightChars="67" w:firstLine="424" w:firstLineChars="236"/>
        <w:rPr>
          <w:rFonts w:ascii="黑体" w:eastAsia="黑体" w:hAnsiTheme="majorEastAsia"/>
          <w:color w:val="000000" w:themeColor="text1"/>
          <w:sz w:val="18"/>
          <w:szCs w:val="18"/>
          <w14:textFill>
            <w14:solidFill>
              <w14:schemeClr w14:val="tx1"/>
            </w14:solidFill>
          </w14:textFill>
        </w:rPr>
      </w:pPr>
      <w:r>
        <w:rPr>
          <w:rFonts w:hint="eastAsia" w:ascii="黑体" w:eastAsia="黑体" w:hAnsiTheme="majorEastAsia"/>
          <w:color w:val="000000" w:themeColor="text1"/>
          <w:sz w:val="18"/>
          <w:szCs w:val="18"/>
          <w14:textFill>
            <w14:solidFill>
              <w14:schemeClr w14:val="tx1"/>
            </w14:solidFill>
          </w14:textFill>
        </w:rPr>
        <w:t>3</w:t>
      </w:r>
      <w:r>
        <w:rPr>
          <w:rFonts w:ascii="黑体" w:eastAsia="黑体" w:hAnsiTheme="majorEastAsia"/>
          <w:color w:val="000000" w:themeColor="text1"/>
          <w:sz w:val="18"/>
          <w:szCs w:val="18"/>
          <w14:textFill>
            <w14:solidFill>
              <w14:schemeClr w14:val="tx1"/>
            </w14:solidFill>
          </w14:textFill>
        </w:rPr>
        <w:t xml:space="preserve">. </w:t>
      </w:r>
      <w:r>
        <w:rPr>
          <w:rFonts w:ascii="黑体" w:eastAsia="黑体" w:hAnsiTheme="majorEastAsia"/>
          <w:sz w:val="18"/>
          <w:szCs w:val="18"/>
        </w:rPr>
        <w:t>遇</w:t>
      </w:r>
      <w:r>
        <w:rPr>
          <w:rFonts w:hint="eastAsia" w:ascii="黑体" w:eastAsia="黑体" w:hAnsiTheme="majorEastAsia"/>
          <w:sz w:val="18"/>
          <w:szCs w:val="18"/>
        </w:rPr>
        <w:t>不可抗力因素或</w:t>
      </w:r>
      <w:r>
        <w:rPr>
          <w:rFonts w:ascii="黑体" w:eastAsia="黑体" w:hAnsiTheme="majorEastAsia"/>
          <w:sz w:val="18"/>
          <w:szCs w:val="18"/>
        </w:rPr>
        <w:t>“情势变更”导致</w:t>
      </w:r>
      <w:r>
        <w:rPr>
          <w:rFonts w:hint="eastAsia" w:ascii="黑体" w:eastAsia="黑体" w:hAnsiTheme="majorEastAsia"/>
          <w:sz w:val="18"/>
          <w:szCs w:val="18"/>
        </w:rPr>
        <w:t>无法检测</w:t>
      </w:r>
      <w:r>
        <w:rPr>
          <w:rFonts w:ascii="黑体" w:eastAsia="黑体" w:hAnsiTheme="majorEastAsia"/>
          <w:sz w:val="18"/>
          <w:szCs w:val="18"/>
        </w:rPr>
        <w:t>、测试设备故障</w:t>
      </w:r>
      <w:r>
        <w:rPr>
          <w:rFonts w:hint="eastAsia" w:ascii="黑体" w:eastAsia="黑体" w:hAnsiTheme="majorEastAsia"/>
          <w:sz w:val="18"/>
          <w:szCs w:val="18"/>
        </w:rPr>
        <w:t>等，协议双方应互相协商，以找到公平的解决办法（延期、中止、取消协议等），对于该情况</w:t>
      </w:r>
      <w:bookmarkStart w:id="34" w:name="OLE_LINK76"/>
      <w:bookmarkStart w:id="35" w:name="OLE_LINK77"/>
      <w:r>
        <w:rPr>
          <w:rFonts w:hint="eastAsia" w:ascii="黑体" w:eastAsia="黑体" w:hAnsiTheme="majorEastAsia"/>
          <w:color w:val="000000" w:themeColor="text1"/>
          <w:sz w:val="18"/>
          <w:szCs w:val="18"/>
          <w14:textFill>
            <w14:solidFill>
              <w14:schemeClr w14:val="tx1"/>
            </w14:solidFill>
          </w14:textFill>
        </w:rPr>
        <w:t>承检方</w:t>
      </w:r>
      <w:bookmarkEnd w:id="34"/>
      <w:bookmarkEnd w:id="35"/>
      <w:r>
        <w:rPr>
          <w:rFonts w:hint="eastAsia" w:ascii="黑体" w:eastAsia="黑体" w:hAnsiTheme="majorEastAsia"/>
          <w:sz w:val="18"/>
          <w:szCs w:val="18"/>
        </w:rPr>
        <w:t>不承担任何违约责任。</w:t>
      </w:r>
    </w:p>
    <w:p w14:paraId="50F8F99C">
      <w:pPr>
        <w:ind w:left="-141" w:leftChars="-67" w:right="141" w:rightChars="67" w:firstLine="424" w:firstLineChars="236"/>
        <w:rPr>
          <w:rFonts w:ascii="黑体" w:eastAsia="黑体" w:hAnsiTheme="majorEastAsia"/>
          <w:sz w:val="18"/>
          <w:szCs w:val="18"/>
        </w:rPr>
      </w:pPr>
      <w:r>
        <w:rPr>
          <w:rFonts w:hint="eastAsia" w:ascii="黑体" w:eastAsia="黑体" w:hAnsiTheme="majorEastAsia"/>
          <w:color w:val="000000" w:themeColor="text1"/>
          <w:sz w:val="18"/>
          <w:szCs w:val="18"/>
          <w14:textFill>
            <w14:solidFill>
              <w14:schemeClr w14:val="tx1"/>
            </w14:solidFill>
          </w14:textFill>
        </w:rPr>
        <w:t>4</w:t>
      </w:r>
      <w:r>
        <w:rPr>
          <w:rFonts w:ascii="黑体" w:eastAsia="黑体" w:hAnsiTheme="majorEastAsia"/>
          <w:color w:val="000000" w:themeColor="text1"/>
          <w:sz w:val="18"/>
          <w:szCs w:val="18"/>
          <w14:textFill>
            <w14:solidFill>
              <w14:schemeClr w14:val="tx1"/>
            </w14:solidFill>
          </w14:textFill>
        </w:rPr>
        <w:t>.</w:t>
      </w:r>
      <w:r>
        <w:rPr>
          <w:rFonts w:ascii="黑体" w:eastAsia="黑体" w:hAnsiTheme="majorEastAsia"/>
          <w:sz w:val="18"/>
          <w:szCs w:val="18"/>
        </w:rPr>
        <w:t xml:space="preserve"> </w:t>
      </w:r>
      <w:r>
        <w:rPr>
          <w:rFonts w:ascii="黑体" w:eastAsia="黑体" w:hAnsiTheme="majorEastAsia"/>
          <w:color w:val="000000" w:themeColor="text1"/>
          <w:sz w:val="18"/>
          <w:szCs w:val="18"/>
          <w14:textFill>
            <w14:solidFill>
              <w14:schemeClr w14:val="tx1"/>
            </w14:solidFill>
          </w14:textFill>
        </w:rPr>
        <w:t>样品因接受检</w:t>
      </w:r>
      <w:r>
        <w:rPr>
          <w:rFonts w:hint="eastAsia" w:ascii="黑体" w:eastAsia="黑体" w:hAnsiTheme="majorEastAsia"/>
          <w:color w:val="000000" w:themeColor="text1"/>
          <w:sz w:val="18"/>
          <w:szCs w:val="18"/>
          <w14:textFill>
            <w14:solidFill>
              <w14:schemeClr w14:val="tx1"/>
            </w14:solidFill>
          </w14:textFill>
        </w:rPr>
        <w:t>测</w:t>
      </w:r>
      <w:r>
        <w:rPr>
          <w:rFonts w:ascii="黑体" w:eastAsia="黑体" w:hAnsiTheme="majorEastAsia"/>
          <w:color w:val="000000" w:themeColor="text1"/>
          <w:sz w:val="18"/>
          <w:szCs w:val="18"/>
          <w14:textFill>
            <w14:solidFill>
              <w14:schemeClr w14:val="tx1"/>
            </w14:solidFill>
          </w14:textFill>
        </w:rPr>
        <w:t>而被损坏，不能恢复原状，由此造成损失由委托方承担，如该样品的检</w:t>
      </w:r>
      <w:r>
        <w:rPr>
          <w:rFonts w:hint="eastAsia" w:ascii="黑体" w:eastAsia="黑体" w:hAnsiTheme="majorEastAsia"/>
          <w:color w:val="000000" w:themeColor="text1"/>
          <w:sz w:val="18"/>
          <w:szCs w:val="18"/>
          <w14:textFill>
            <w14:solidFill>
              <w14:schemeClr w14:val="tx1"/>
            </w14:solidFill>
          </w14:textFill>
        </w:rPr>
        <w:t>测</w:t>
      </w:r>
      <w:r>
        <w:rPr>
          <w:rFonts w:ascii="黑体" w:eastAsia="黑体" w:hAnsiTheme="majorEastAsia"/>
          <w:color w:val="000000" w:themeColor="text1"/>
          <w:sz w:val="18"/>
          <w:szCs w:val="18"/>
          <w14:textFill>
            <w14:solidFill>
              <w14:schemeClr w14:val="tx1"/>
            </w14:solidFill>
          </w14:textFill>
        </w:rPr>
        <w:t>方法可采用无损检</w:t>
      </w:r>
      <w:r>
        <w:rPr>
          <w:rFonts w:hint="eastAsia" w:ascii="黑体" w:eastAsia="黑体" w:hAnsiTheme="majorEastAsia"/>
          <w:color w:val="000000" w:themeColor="text1"/>
          <w:sz w:val="18"/>
          <w:szCs w:val="18"/>
          <w14:textFill>
            <w14:solidFill>
              <w14:schemeClr w14:val="tx1"/>
            </w14:solidFill>
          </w14:textFill>
        </w:rPr>
        <w:t>测</w:t>
      </w:r>
      <w:r>
        <w:rPr>
          <w:rFonts w:ascii="黑体" w:eastAsia="黑体" w:hAnsiTheme="majorEastAsia"/>
          <w:color w:val="000000" w:themeColor="text1"/>
          <w:sz w:val="18"/>
          <w:szCs w:val="18"/>
          <w14:textFill>
            <w14:solidFill>
              <w14:schemeClr w14:val="tx1"/>
            </w14:solidFill>
          </w14:textFill>
        </w:rPr>
        <w:t>的，委托方需在签定协议时进行明确</w:t>
      </w:r>
      <w:r>
        <w:rPr>
          <w:rFonts w:hint="eastAsia" w:ascii="黑体" w:eastAsia="黑体" w:hAnsiTheme="majorEastAsia"/>
          <w:color w:val="000000" w:themeColor="text1"/>
          <w:sz w:val="18"/>
          <w:szCs w:val="18"/>
          <w14:textFill>
            <w14:solidFill>
              <w14:schemeClr w14:val="tx1"/>
            </w14:solidFill>
          </w14:textFill>
        </w:rPr>
        <w:t>，并得到承检方同意</w:t>
      </w:r>
      <w:r>
        <w:rPr>
          <w:rFonts w:ascii="黑体" w:eastAsia="黑体" w:hAnsiTheme="majorEastAsia"/>
          <w:color w:val="000000" w:themeColor="text1"/>
          <w:sz w:val="18"/>
          <w:szCs w:val="18"/>
          <w14:textFill>
            <w14:solidFill>
              <w14:schemeClr w14:val="tx1"/>
            </w14:solidFill>
          </w14:textFill>
        </w:rPr>
        <w:t>。</w:t>
      </w:r>
    </w:p>
    <w:p w14:paraId="7A8CC217">
      <w:pPr>
        <w:ind w:left="-141" w:leftChars="-67" w:right="141" w:rightChars="67" w:firstLine="424" w:firstLineChars="236"/>
        <w:rPr>
          <w:rFonts w:ascii="黑体" w:eastAsia="黑体" w:hAnsiTheme="majorEastAsia"/>
          <w:sz w:val="18"/>
          <w:szCs w:val="18"/>
        </w:rPr>
      </w:pPr>
      <w:r>
        <w:rPr>
          <w:rFonts w:hint="eastAsia" w:ascii="黑体" w:eastAsia="黑体" w:hAnsiTheme="majorEastAsia"/>
          <w:sz w:val="18"/>
          <w:szCs w:val="18"/>
        </w:rPr>
        <w:t>5</w:t>
      </w:r>
      <w:r>
        <w:rPr>
          <w:rFonts w:ascii="黑体" w:eastAsia="黑体" w:hAnsiTheme="majorEastAsia"/>
          <w:sz w:val="18"/>
          <w:szCs w:val="18"/>
        </w:rPr>
        <w:t xml:space="preserve">. </w:t>
      </w:r>
      <w:r>
        <w:rPr>
          <w:rFonts w:hint="eastAsia" w:ascii="黑体" w:eastAsia="黑体" w:hAnsiTheme="majorEastAsia"/>
          <w:color w:val="000000" w:themeColor="text1"/>
          <w:sz w:val="18"/>
          <w:szCs w:val="18"/>
          <w14:textFill>
            <w14:solidFill>
              <w14:schemeClr w14:val="tx1"/>
            </w14:solidFill>
          </w14:textFill>
        </w:rPr>
        <w:t>承检方收到委托方提供的样品和资料后，应当及时进行检查，如发现样品有误、样品量不足、样品损坏，或缺少必要资料的（可能影响结果的准确性、结果判定的情况），应及时告知委托方补充合格的样品或资料，检测服务周期自</w:t>
      </w:r>
      <w:bookmarkStart w:id="36" w:name="OLE_LINK88"/>
      <w:bookmarkStart w:id="37" w:name="OLE_LINK89"/>
      <w:r>
        <w:rPr>
          <w:rFonts w:hint="eastAsia" w:ascii="黑体" w:eastAsia="黑体" w:hAnsiTheme="majorEastAsia"/>
          <w:color w:val="000000" w:themeColor="text1"/>
          <w:sz w:val="18"/>
          <w:szCs w:val="18"/>
          <w14:textFill>
            <w14:solidFill>
              <w14:schemeClr w14:val="tx1"/>
            </w14:solidFill>
          </w14:textFill>
        </w:rPr>
        <w:t>承检方</w:t>
      </w:r>
      <w:bookmarkEnd w:id="36"/>
      <w:bookmarkEnd w:id="37"/>
      <w:r>
        <w:rPr>
          <w:rFonts w:hint="eastAsia" w:ascii="黑体" w:eastAsia="黑体" w:hAnsiTheme="majorEastAsia"/>
          <w:color w:val="000000" w:themeColor="text1"/>
          <w:sz w:val="18"/>
          <w:szCs w:val="18"/>
          <w14:textFill>
            <w14:solidFill>
              <w14:schemeClr w14:val="tx1"/>
            </w14:solidFill>
          </w14:textFill>
        </w:rPr>
        <w:t>收到补充的样品或资料起重新计算。</w:t>
      </w:r>
    </w:p>
    <w:p w14:paraId="04FEE631">
      <w:pPr>
        <w:ind w:left="-141" w:leftChars="-67" w:right="141" w:rightChars="67" w:firstLine="424" w:firstLineChars="236"/>
        <w:rPr>
          <w:rFonts w:ascii="黑体" w:eastAsia="黑体" w:hAnsiTheme="majorEastAsia"/>
          <w:sz w:val="18"/>
          <w:szCs w:val="18"/>
        </w:rPr>
      </w:pPr>
      <w:r>
        <w:rPr>
          <w:rFonts w:hint="eastAsia" w:ascii="黑体" w:eastAsia="黑体" w:hAnsiTheme="majorEastAsia"/>
          <w:sz w:val="18"/>
          <w:szCs w:val="18"/>
        </w:rPr>
        <w:t>6. 委托方应在本协</w:t>
      </w:r>
      <w:r>
        <w:rPr>
          <w:rFonts w:hint="eastAsia" w:ascii="黑体" w:eastAsia="黑体" w:hAnsiTheme="majorEastAsia"/>
          <w:color w:val="000000" w:themeColor="text1"/>
          <w:sz w:val="18"/>
          <w:szCs w:val="18"/>
          <w14:textFill>
            <w14:solidFill>
              <w14:schemeClr w14:val="tx1"/>
            </w14:solidFill>
          </w14:textFill>
        </w:rPr>
        <w:t>议签订时，明确检测报告使用范围与目的，报告使用范围与目的要符合依法合规、公平诚信、不违背公序良俗等原则。滥用检测报告的行为，承检方不承担任何可能的责任</w:t>
      </w:r>
    </w:p>
    <w:p w14:paraId="41D1A6C4">
      <w:pPr>
        <w:ind w:left="-141" w:leftChars="-67" w:right="141" w:rightChars="67" w:firstLine="424" w:firstLineChars="236"/>
        <w:rPr>
          <w:rFonts w:ascii="黑体" w:eastAsia="黑体" w:hAnsiTheme="majorEastAsia"/>
          <w:sz w:val="18"/>
          <w:szCs w:val="18"/>
        </w:rPr>
      </w:pPr>
      <w:r>
        <w:rPr>
          <w:rFonts w:hint="eastAsia" w:ascii="黑体" w:eastAsia="黑体" w:hAnsiTheme="majorEastAsia"/>
          <w:sz w:val="18"/>
          <w:szCs w:val="18"/>
        </w:rPr>
        <w:t>7</w:t>
      </w:r>
      <w:r>
        <w:rPr>
          <w:rFonts w:ascii="黑体" w:eastAsia="黑体" w:hAnsiTheme="majorEastAsia"/>
          <w:sz w:val="18"/>
          <w:szCs w:val="18"/>
        </w:rPr>
        <w:t>.</w:t>
      </w:r>
      <w:r>
        <w:rPr>
          <w:rFonts w:hint="eastAsia" w:ascii="黑体" w:eastAsia="黑体" w:hAnsiTheme="majorEastAsia"/>
          <w:color w:val="000000" w:themeColor="text1"/>
          <w:sz w:val="18"/>
          <w:szCs w:val="18"/>
          <w14:textFill>
            <w14:solidFill>
              <w14:schemeClr w14:val="tx1"/>
            </w14:solidFill>
          </w14:textFill>
        </w:rPr>
        <w:t xml:space="preserve"> 委托方</w:t>
      </w:r>
      <w:r>
        <w:rPr>
          <w:rFonts w:ascii="黑体" w:eastAsia="黑体" w:hAnsiTheme="majorEastAsia"/>
          <w:color w:val="000000" w:themeColor="text1"/>
          <w:sz w:val="18"/>
          <w:szCs w:val="18"/>
          <w14:textFill>
            <w14:solidFill>
              <w14:schemeClr w14:val="tx1"/>
            </w14:solidFill>
          </w14:textFill>
        </w:rPr>
        <w:t>对检测的结果有异议的，应于检测报告</w:t>
      </w:r>
      <w:r>
        <w:rPr>
          <w:rFonts w:hint="eastAsia" w:ascii="黑体" w:eastAsia="黑体" w:hAnsiTheme="majorEastAsia"/>
          <w:color w:val="000000" w:themeColor="text1"/>
          <w:sz w:val="18"/>
          <w:szCs w:val="18"/>
          <w14:textFill>
            <w14:solidFill>
              <w14:schemeClr w14:val="tx1"/>
            </w14:solidFill>
          </w14:textFill>
        </w:rPr>
        <w:t>签发</w:t>
      </w:r>
      <w:r>
        <w:rPr>
          <w:rFonts w:ascii="黑体" w:eastAsia="黑体" w:hAnsiTheme="majorEastAsia"/>
          <w:color w:val="000000" w:themeColor="text1"/>
          <w:sz w:val="18"/>
          <w:szCs w:val="18"/>
          <w14:textFill>
            <w14:solidFill>
              <w14:schemeClr w14:val="tx1"/>
            </w14:solidFill>
          </w14:textFill>
        </w:rPr>
        <w:t>之日起</w:t>
      </w:r>
      <w:r>
        <w:rPr>
          <w:rFonts w:hint="eastAsia" w:ascii="黑体" w:eastAsia="黑体" w:hAnsiTheme="majorEastAsia"/>
          <w:color w:val="000000" w:themeColor="text1"/>
          <w:sz w:val="18"/>
          <w:szCs w:val="18"/>
          <w14:textFill>
            <w14:solidFill>
              <w14:schemeClr w14:val="tx1"/>
            </w14:solidFill>
          </w14:textFill>
        </w:rPr>
        <w:t>15</w:t>
      </w:r>
      <w:r>
        <w:rPr>
          <w:rFonts w:ascii="黑体" w:eastAsia="黑体" w:hAnsiTheme="majorEastAsia"/>
          <w:color w:val="000000" w:themeColor="text1"/>
          <w:sz w:val="18"/>
          <w:szCs w:val="18"/>
          <w14:textFill>
            <w14:solidFill>
              <w14:schemeClr w14:val="tx1"/>
            </w14:solidFill>
          </w14:textFill>
        </w:rPr>
        <w:t>日内向</w:t>
      </w:r>
      <w:r>
        <w:rPr>
          <w:rFonts w:hint="eastAsia" w:ascii="黑体" w:eastAsia="黑体" w:hAnsiTheme="majorEastAsia"/>
          <w:color w:val="000000" w:themeColor="text1"/>
          <w:sz w:val="18"/>
          <w:szCs w:val="18"/>
          <w14:textFill>
            <w14:solidFill>
              <w14:schemeClr w14:val="tx1"/>
            </w14:solidFill>
          </w14:textFill>
        </w:rPr>
        <w:t>承检方</w:t>
      </w:r>
      <w:r>
        <w:rPr>
          <w:rFonts w:ascii="黑体" w:eastAsia="黑体" w:hAnsiTheme="majorEastAsia"/>
          <w:color w:val="000000" w:themeColor="text1"/>
          <w:sz w:val="18"/>
          <w:szCs w:val="18"/>
          <w14:textFill>
            <w14:solidFill>
              <w14:schemeClr w14:val="tx1"/>
            </w14:solidFill>
          </w14:textFill>
        </w:rPr>
        <w:t>书面提出</w:t>
      </w:r>
      <w:r>
        <w:rPr>
          <w:rFonts w:ascii="黑体" w:eastAsia="黑体" w:hAnsiTheme="majorEastAsia"/>
          <w:sz w:val="18"/>
          <w:szCs w:val="18"/>
        </w:rPr>
        <w:t>，同时附上报告原件。逾期未提出异议的，视为同意检测结果。如委托方对检</w:t>
      </w:r>
      <w:r>
        <w:rPr>
          <w:rFonts w:hint="eastAsia" w:ascii="黑体" w:eastAsia="黑体" w:hAnsiTheme="majorEastAsia"/>
          <w:sz w:val="18"/>
          <w:szCs w:val="18"/>
        </w:rPr>
        <w:t>测</w:t>
      </w:r>
      <w:r>
        <w:rPr>
          <w:rFonts w:ascii="黑体" w:eastAsia="黑体" w:hAnsiTheme="majorEastAsia"/>
          <w:sz w:val="18"/>
          <w:szCs w:val="18"/>
        </w:rPr>
        <w:t>结果有异议并提出复检要求时，</w:t>
      </w:r>
      <w:bookmarkStart w:id="38" w:name="OLE_LINK90"/>
      <w:bookmarkStart w:id="39" w:name="OLE_LINK91"/>
      <w:r>
        <w:rPr>
          <w:rFonts w:hint="eastAsia" w:ascii="黑体" w:eastAsia="黑体" w:hAnsiTheme="majorEastAsia"/>
          <w:color w:val="000000" w:themeColor="text1"/>
          <w:sz w:val="18"/>
          <w:szCs w:val="18"/>
          <w14:textFill>
            <w14:solidFill>
              <w14:schemeClr w14:val="tx1"/>
            </w14:solidFill>
          </w14:textFill>
        </w:rPr>
        <w:t>承检方</w:t>
      </w:r>
      <w:bookmarkEnd w:id="38"/>
      <w:bookmarkEnd w:id="39"/>
      <w:r>
        <w:rPr>
          <w:rFonts w:ascii="黑体" w:eastAsia="黑体" w:hAnsiTheme="majorEastAsia"/>
          <w:sz w:val="18"/>
          <w:szCs w:val="18"/>
        </w:rPr>
        <w:t>仅限对原样品按原检</w:t>
      </w:r>
      <w:r>
        <w:rPr>
          <w:rFonts w:hint="eastAsia" w:ascii="黑体" w:eastAsia="黑体" w:hAnsiTheme="majorEastAsia"/>
          <w:sz w:val="18"/>
          <w:szCs w:val="18"/>
        </w:rPr>
        <w:t>测</w:t>
      </w:r>
      <w:r>
        <w:rPr>
          <w:rFonts w:ascii="黑体" w:eastAsia="黑体" w:hAnsiTheme="majorEastAsia"/>
          <w:sz w:val="18"/>
          <w:szCs w:val="18"/>
        </w:rPr>
        <w:t>方法进行复检。复检费用由责任方承担</w:t>
      </w:r>
    </w:p>
    <w:p w14:paraId="22F77330">
      <w:pPr>
        <w:ind w:left="-141" w:leftChars="-67" w:right="141" w:rightChars="67" w:firstLine="424" w:firstLineChars="236"/>
        <w:rPr>
          <w:rFonts w:ascii="黑体" w:eastAsia="黑体" w:hAnsiTheme="majorEastAsia"/>
          <w:color w:val="000000" w:themeColor="text1"/>
          <w:sz w:val="18"/>
          <w:szCs w:val="18"/>
          <w14:textFill>
            <w14:solidFill>
              <w14:schemeClr w14:val="tx1"/>
            </w14:solidFill>
          </w14:textFill>
        </w:rPr>
      </w:pPr>
      <w:r>
        <w:rPr>
          <w:rFonts w:hint="eastAsia" w:ascii="黑体" w:eastAsia="黑体" w:hAnsiTheme="majorEastAsia"/>
          <w:color w:val="000000" w:themeColor="text1"/>
          <w:sz w:val="18"/>
          <w:szCs w:val="18"/>
          <w14:textFill>
            <w14:solidFill>
              <w14:schemeClr w14:val="tx1"/>
            </w14:solidFill>
          </w14:textFill>
        </w:rPr>
        <w:t>8.委托方承诺对承检方的技术和资料、非正式出版物、知识产权等承担保密义务，</w:t>
      </w:r>
      <w:bookmarkStart w:id="40" w:name="OLE_LINK93"/>
      <w:bookmarkStart w:id="41" w:name="OLE_LINK92"/>
      <w:r>
        <w:rPr>
          <w:rFonts w:hint="eastAsia" w:ascii="黑体" w:eastAsia="黑体" w:hAnsiTheme="majorEastAsia"/>
          <w:color w:val="000000" w:themeColor="text1"/>
          <w:sz w:val="18"/>
          <w:szCs w:val="18"/>
          <w14:textFill>
            <w14:solidFill>
              <w14:schemeClr w14:val="tx1"/>
            </w14:solidFill>
          </w14:textFill>
        </w:rPr>
        <w:t>承检方</w:t>
      </w:r>
      <w:bookmarkEnd w:id="40"/>
      <w:bookmarkEnd w:id="41"/>
      <w:r>
        <w:rPr>
          <w:rFonts w:hint="eastAsia" w:ascii="黑体" w:eastAsia="黑体" w:hAnsiTheme="majorEastAsia"/>
          <w:color w:val="000000" w:themeColor="text1"/>
          <w:sz w:val="18"/>
          <w:szCs w:val="18"/>
          <w14:textFill>
            <w14:solidFill>
              <w14:schemeClr w14:val="tx1"/>
            </w14:solidFill>
          </w14:textFill>
        </w:rPr>
        <w:t>承诺对委托方的资料、知识产权、环境状况、产品技术、生产工艺等承担保密义务。</w:t>
      </w:r>
    </w:p>
    <w:p w14:paraId="0A0AC4F1">
      <w:pPr>
        <w:numPr>
          <w:ilvl w:val="255"/>
          <w:numId w:val="0"/>
        </w:numPr>
        <w:ind w:left="-141" w:leftChars="-67" w:right="141" w:rightChars="67" w:firstLine="424" w:firstLineChars="236"/>
        <w:rPr>
          <w:rFonts w:ascii="黑体" w:eastAsia="黑体" w:hAnsiTheme="majorEastAsia"/>
          <w:color w:val="000000" w:themeColor="text1"/>
          <w:sz w:val="18"/>
          <w:szCs w:val="18"/>
          <w14:textFill>
            <w14:solidFill>
              <w14:schemeClr w14:val="tx1"/>
            </w14:solidFill>
          </w14:textFill>
        </w:rPr>
      </w:pPr>
      <w:r>
        <w:rPr>
          <w:rFonts w:hint="eastAsia" w:ascii="黑体" w:eastAsia="黑体" w:hAnsiTheme="majorEastAsia"/>
          <w:color w:val="000000" w:themeColor="text1"/>
          <w:sz w:val="18"/>
          <w:szCs w:val="18"/>
          <w14:textFill>
            <w14:solidFill>
              <w14:schemeClr w14:val="tx1"/>
            </w14:solidFill>
          </w14:textFill>
        </w:rPr>
        <w:t>9.服务过程中一方向对方所披露的任何商业机密,包括合作范围、内容、合作模式、费用等信息，接收方不得向任何第三方（第一点第4条涉及的分包单位除外）披露，并保证在提供服务过程中获悉该商业机密的员工有相同的义务。</w:t>
      </w:r>
    </w:p>
    <w:p w14:paraId="5A32167C">
      <w:pPr>
        <w:numPr>
          <w:ilvl w:val="255"/>
          <w:numId w:val="0"/>
        </w:numPr>
        <w:ind w:firstLine="282" w:firstLineChars="157"/>
        <w:rPr>
          <w:rFonts w:ascii="黑体" w:eastAsia="黑体" w:hAnsiTheme="majorEastAsia"/>
          <w:color w:val="000000" w:themeColor="text1"/>
          <w:sz w:val="18"/>
          <w:szCs w:val="18"/>
          <w14:textFill>
            <w14:solidFill>
              <w14:schemeClr w14:val="tx1"/>
            </w14:solidFill>
          </w14:textFill>
        </w:rPr>
      </w:pPr>
      <w:r>
        <w:rPr>
          <w:rFonts w:hint="eastAsia" w:ascii="黑体" w:eastAsia="黑体" w:hAnsiTheme="majorEastAsia"/>
          <w:color w:val="000000" w:themeColor="text1"/>
          <w:sz w:val="18"/>
          <w:szCs w:val="18"/>
          <w14:textFill>
            <w14:solidFill>
              <w14:schemeClr w14:val="tx1"/>
            </w14:solidFill>
          </w14:textFill>
        </w:rPr>
        <w:t>10.双方权利义务调整及争议解决方式，均应适用中华人民共和国的法律。</w:t>
      </w:r>
    </w:p>
    <w:p w14:paraId="4E957115">
      <w:pPr>
        <w:numPr>
          <w:ilvl w:val="255"/>
          <w:numId w:val="0"/>
        </w:numPr>
        <w:ind w:firstLine="282" w:firstLineChars="157"/>
        <w:rPr>
          <w:rFonts w:ascii="黑体" w:eastAsia="黑体" w:hAnsiTheme="majorEastAsia"/>
          <w:color w:val="000000" w:themeColor="text1"/>
          <w:sz w:val="18"/>
          <w:szCs w:val="18"/>
          <w14:textFill>
            <w14:solidFill>
              <w14:schemeClr w14:val="tx1"/>
            </w14:solidFill>
          </w14:textFill>
        </w:rPr>
      </w:pPr>
      <w:r>
        <w:rPr>
          <w:rFonts w:hint="eastAsia" w:ascii="黑体" w:eastAsia="黑体" w:hAnsiTheme="majorEastAsia"/>
          <w:color w:val="000000" w:themeColor="text1"/>
          <w:sz w:val="18"/>
          <w:szCs w:val="18"/>
          <w14:textFill>
            <w14:solidFill>
              <w14:schemeClr w14:val="tx1"/>
            </w14:solidFill>
          </w14:textFill>
        </w:rPr>
        <w:t>11.双方发生争议的应协商解决，协商不成的，任何一方均有权向本院所在地人民法院提交起诉。</w:t>
      </w:r>
    </w:p>
    <w:p w14:paraId="56200AE5">
      <w:pPr>
        <w:numPr>
          <w:ilvl w:val="255"/>
          <w:numId w:val="0"/>
        </w:numPr>
        <w:ind w:left="283" w:leftChars="135"/>
        <w:rPr>
          <w:rFonts w:ascii="黑体" w:eastAsia="黑体" w:hAnsiTheme="majorEastAsia"/>
          <w:color w:val="000000" w:themeColor="text1"/>
          <w:sz w:val="18"/>
          <w:szCs w:val="18"/>
          <w14:textFill>
            <w14:solidFill>
              <w14:schemeClr w14:val="tx1"/>
            </w14:solidFill>
          </w14:textFill>
        </w:rPr>
      </w:pPr>
      <w:r>
        <w:rPr>
          <w:rFonts w:hint="eastAsia" w:ascii="黑体" w:eastAsia="黑体" w:hAnsiTheme="majorEastAsia"/>
          <w:color w:val="000000" w:themeColor="text1"/>
          <w:sz w:val="18"/>
          <w:szCs w:val="18"/>
          <w14:textFill>
            <w14:solidFill>
              <w14:schemeClr w14:val="tx1"/>
            </w14:solidFill>
          </w14:textFill>
        </w:rPr>
        <w:t>12.因样品库存量有限，特此声明：承建方义务保管检验样品的周期为自受理样品之日起至检验报告发送之日后15天止。</w:t>
      </w:r>
    </w:p>
    <w:p w14:paraId="264ECBFC">
      <w:pPr>
        <w:numPr>
          <w:ilvl w:val="255"/>
          <w:numId w:val="0"/>
        </w:numPr>
        <w:ind w:left="283" w:leftChars="135"/>
        <w:rPr>
          <w:rFonts w:ascii="黑体" w:eastAsia="黑体" w:hAnsiTheme="majorEastAsia"/>
          <w:color w:val="000000" w:themeColor="text1"/>
          <w:sz w:val="18"/>
          <w:szCs w:val="18"/>
          <w14:textFill>
            <w14:solidFill>
              <w14:schemeClr w14:val="tx1"/>
            </w14:solidFill>
          </w14:textFill>
        </w:rPr>
      </w:pPr>
      <w:r>
        <w:rPr>
          <w:rFonts w:hint="eastAsia" w:ascii="黑体" w:eastAsia="黑体" w:hAnsiTheme="majorEastAsia"/>
          <w:color w:val="000000" w:themeColor="text1"/>
          <w:sz w:val="18"/>
          <w:szCs w:val="18"/>
          <w14:textFill>
            <w14:solidFill>
              <w14:schemeClr w14:val="tx1"/>
            </w14:solidFill>
          </w14:textFill>
        </w:rPr>
        <w:t>13.本合同一式两份，承检方和委托方各执一份。</w:t>
      </w:r>
    </w:p>
    <w:p w14:paraId="37F43F64">
      <w:pPr>
        <w:numPr>
          <w:ilvl w:val="255"/>
          <w:numId w:val="0"/>
        </w:numPr>
        <w:ind w:left="355" w:leftChars="169"/>
        <w:rPr>
          <w:rFonts w:ascii="黑体" w:eastAsia="黑体" w:hAnsiTheme="majorEastAsia"/>
          <w:color w:val="000000" w:themeColor="text1"/>
          <w:sz w:val="18"/>
          <w:szCs w:val="18"/>
          <w14:textFill>
            <w14:solidFill>
              <w14:schemeClr w14:val="tx1"/>
            </w14:solidFill>
          </w14:textFill>
        </w:rPr>
      </w:pPr>
    </w:p>
    <w:p w14:paraId="3030A5B0">
      <w:pPr>
        <w:numPr>
          <w:ilvl w:val="255"/>
          <w:numId w:val="0"/>
        </w:numPr>
        <w:ind w:left="355" w:leftChars="169"/>
        <w:rPr>
          <w:rFonts w:ascii="黑体" w:eastAsia="黑体" w:hAnsiTheme="majorEastAsia"/>
          <w:color w:val="000000" w:themeColor="text1"/>
          <w:sz w:val="18"/>
          <w:szCs w:val="18"/>
          <w14:textFill>
            <w14:solidFill>
              <w14:schemeClr w14:val="tx1"/>
            </w14:solidFill>
          </w14:textFill>
        </w:rPr>
      </w:pPr>
    </w:p>
    <w:p w14:paraId="555119EB">
      <w:pPr>
        <w:numPr>
          <w:ilvl w:val="255"/>
          <w:numId w:val="0"/>
        </w:numPr>
        <w:ind w:left="355" w:leftChars="169"/>
        <w:rPr>
          <w:rFonts w:ascii="黑体" w:eastAsia="黑体" w:hAnsiTheme="majorEastAsia"/>
          <w:color w:val="000000" w:themeColor="text1"/>
          <w:sz w:val="18"/>
          <w:szCs w:val="18"/>
          <w14:textFill>
            <w14:solidFill>
              <w14:schemeClr w14:val="tx1"/>
            </w14:solidFill>
          </w14:textFill>
        </w:rPr>
      </w:pPr>
    </w:p>
    <w:p w14:paraId="235C2311">
      <w:pPr>
        <w:numPr>
          <w:ilvl w:val="255"/>
          <w:numId w:val="0"/>
        </w:numPr>
        <w:ind w:left="355" w:leftChars="169"/>
        <w:rPr>
          <w:rFonts w:ascii="黑体" w:eastAsia="黑体" w:hAnsiTheme="majorEastAsia"/>
          <w:color w:val="000000" w:themeColor="text1"/>
          <w:sz w:val="18"/>
          <w:szCs w:val="18"/>
          <w14:textFill>
            <w14:solidFill>
              <w14:schemeClr w14:val="tx1"/>
            </w14:solidFill>
          </w14:textFill>
        </w:rPr>
      </w:pPr>
      <w:r>
        <w:rPr>
          <w:color w:val="000000"/>
          <w:kern w:val="0"/>
          <w:sz w:val="13"/>
          <w:szCs w:val="13"/>
        </w:rPr>
        <mc:AlternateContent>
          <mc:Choice Requires="wps">
            <w:drawing>
              <wp:anchor distT="0" distB="0" distL="114300" distR="114300" simplePos="0" relativeHeight="251659264" behindDoc="0" locked="0" layoutInCell="1" allowOverlap="1">
                <wp:simplePos x="0" y="0"/>
                <wp:positionH relativeFrom="column">
                  <wp:posOffset>3611245</wp:posOffset>
                </wp:positionH>
                <wp:positionV relativeFrom="paragraph">
                  <wp:posOffset>158750</wp:posOffset>
                </wp:positionV>
                <wp:extent cx="2574290" cy="1162685"/>
                <wp:effectExtent l="0" t="0" r="16510" b="18415"/>
                <wp:wrapNone/>
                <wp:docPr id="1" name="文本框 14"/>
                <wp:cNvGraphicFramePr/>
                <a:graphic xmlns:a="http://schemas.openxmlformats.org/drawingml/2006/main">
                  <a:graphicData uri="http://schemas.microsoft.com/office/word/2010/wordprocessingShape">
                    <wps:wsp>
                      <wps:cNvSpPr txBox="1"/>
                      <wps:spPr>
                        <a:xfrm>
                          <a:off x="0" y="0"/>
                          <a:ext cx="2574290" cy="1162685"/>
                        </a:xfrm>
                        <a:prstGeom prst="rect">
                          <a:avLst/>
                        </a:prstGeom>
                        <a:solidFill>
                          <a:srgbClr val="FFFFFF"/>
                        </a:solidFill>
                        <a:ln>
                          <a:noFill/>
                        </a:ln>
                      </wps:spPr>
                      <wps:txbx>
                        <w:txbxContent>
                          <w:p w14:paraId="348DFACC">
                            <w:pPr>
                              <w:rPr>
                                <w:rFonts w:ascii="仿宋_GB2312" w:hAnsi="黑体" w:eastAsia="仿宋_GB2312"/>
                                <w:b/>
                                <w:sz w:val="18"/>
                                <w:szCs w:val="18"/>
                              </w:rPr>
                            </w:pPr>
                            <w:r>
                              <w:rPr>
                                <w:rFonts w:hint="eastAsia" w:ascii="仿宋_GB2312" w:hAnsi="黑体" w:eastAsia="仿宋_GB2312"/>
                                <w:b/>
                                <w:sz w:val="18"/>
                                <w:szCs w:val="18"/>
                              </w:rPr>
                              <w:t>汇款信息：</w:t>
                            </w:r>
                          </w:p>
                          <w:p w14:paraId="45DB27EB">
                            <w:pPr>
                              <w:rPr>
                                <w:rFonts w:ascii="仿宋_GB2312" w:hAnsi="黑体" w:eastAsia="仿宋_GB2312"/>
                                <w:b/>
                                <w:sz w:val="18"/>
                                <w:szCs w:val="18"/>
                              </w:rPr>
                            </w:pPr>
                            <w:r>
                              <w:rPr>
                                <w:rFonts w:hint="eastAsia" w:ascii="仿宋_GB2312" w:hAnsi="黑体" w:eastAsia="仿宋_GB2312"/>
                                <w:b/>
                                <w:sz w:val="18"/>
                                <w:szCs w:val="18"/>
                              </w:rPr>
                              <w:t>账户名称：</w:t>
                            </w:r>
                            <w:bookmarkStart w:id="46" w:name="OLE_LINK94"/>
                            <w:bookmarkStart w:id="47" w:name="OLE_LINK95"/>
                            <w:r>
                              <w:rPr>
                                <w:rFonts w:hint="eastAsia" w:ascii="仿宋_GB2312" w:hAnsi="黑体" w:eastAsia="仿宋_GB2312"/>
                                <w:b/>
                                <w:sz w:val="18"/>
                                <w:szCs w:val="18"/>
                              </w:rPr>
                              <w:t>上海亿建检测技术中心江苏中心</w:t>
                            </w:r>
                            <w:bookmarkEnd w:id="46"/>
                            <w:bookmarkEnd w:id="47"/>
                          </w:p>
                          <w:p w14:paraId="03974AFA">
                            <w:pPr>
                              <w:rPr>
                                <w:rFonts w:ascii="仿宋_GB2312" w:hAnsi="黑体" w:eastAsia="仿宋_GB2312"/>
                                <w:b/>
                                <w:sz w:val="18"/>
                                <w:szCs w:val="18"/>
                              </w:rPr>
                            </w:pPr>
                            <w:r>
                              <w:rPr>
                                <w:rFonts w:hint="eastAsia" w:ascii="仿宋_GB2312" w:hAnsi="黑体" w:eastAsia="仿宋_GB2312"/>
                                <w:b/>
                                <w:sz w:val="18"/>
                                <w:szCs w:val="18"/>
                              </w:rPr>
                              <w:t>开 户 行：中国民生银行泰州医药高新区支行</w:t>
                            </w:r>
                          </w:p>
                          <w:p w14:paraId="5E23FBCF">
                            <w:pPr>
                              <w:rPr>
                                <w:rFonts w:ascii="仿宋_GB2312" w:hAnsi="黑体" w:eastAsia="仿宋_GB2312"/>
                                <w:b/>
                                <w:sz w:val="18"/>
                                <w:szCs w:val="18"/>
                              </w:rPr>
                            </w:pPr>
                            <w:r>
                              <w:rPr>
                                <w:rFonts w:hint="eastAsia" w:ascii="仿宋_GB2312" w:hAnsi="黑体" w:eastAsia="仿宋_GB2312"/>
                                <w:b/>
                                <w:sz w:val="18"/>
                                <w:szCs w:val="18"/>
                              </w:rPr>
                              <w:t>账    号：647202757</w:t>
                            </w:r>
                          </w:p>
                          <w:p w14:paraId="25802DBC">
                            <w:pPr>
                              <w:rPr>
                                <w:b/>
                              </w:rPr>
                            </w:pPr>
                          </w:p>
                        </w:txbxContent>
                      </wps:txbx>
                      <wps:bodyPr upright="1"/>
                    </wps:wsp>
                  </a:graphicData>
                </a:graphic>
              </wp:anchor>
            </w:drawing>
          </mc:Choice>
          <mc:Fallback>
            <w:pict>
              <v:shape id="文本框 14" o:spid="_x0000_s1026" o:spt="202" type="#_x0000_t202" style="position:absolute;left:0pt;margin-left:284.35pt;margin-top:12.5pt;height:91.55pt;width:202.7pt;z-index:251659264;mso-width-relative:page;mso-height-relative:page;" fillcolor="#FFFFFF" filled="t" stroked="f" coordsize="21600,21600" o:gfxdata="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kGz+X2AAAAAoBAAAPAAAAAAAAAAEAIAAAACIAAABkcnMvZG93bnJldi54&#10;bWxQSwECFAAUAAAACACHTuJAEcMVA8EBAAB5AwAADgAAAAAAAAABACAAAAAnAQAAZHJzL2Uyb0Rv&#10;Yy54bWxQSwUGAAAAAAYABgBZAQAAWgUAAAAA&#10;">
                <v:fill on="t" focussize="0,0"/>
                <v:stroke on="f"/>
                <v:imagedata o:title=""/>
                <o:lock v:ext="edit" aspectratio="f"/>
                <v:textbox>
                  <w:txbxContent>
                    <w:p w14:paraId="348DFACC">
                      <w:pPr>
                        <w:rPr>
                          <w:rFonts w:ascii="仿宋_GB2312" w:hAnsi="黑体" w:eastAsia="仿宋_GB2312"/>
                          <w:b/>
                          <w:sz w:val="18"/>
                          <w:szCs w:val="18"/>
                        </w:rPr>
                      </w:pPr>
                      <w:r>
                        <w:rPr>
                          <w:rFonts w:hint="eastAsia" w:ascii="仿宋_GB2312" w:hAnsi="黑体" w:eastAsia="仿宋_GB2312"/>
                          <w:b/>
                          <w:sz w:val="18"/>
                          <w:szCs w:val="18"/>
                        </w:rPr>
                        <w:t>汇款信息：</w:t>
                      </w:r>
                    </w:p>
                    <w:p w14:paraId="45DB27EB">
                      <w:pPr>
                        <w:rPr>
                          <w:rFonts w:ascii="仿宋_GB2312" w:hAnsi="黑体" w:eastAsia="仿宋_GB2312"/>
                          <w:b/>
                          <w:sz w:val="18"/>
                          <w:szCs w:val="18"/>
                        </w:rPr>
                      </w:pPr>
                      <w:r>
                        <w:rPr>
                          <w:rFonts w:hint="eastAsia" w:ascii="仿宋_GB2312" w:hAnsi="黑体" w:eastAsia="仿宋_GB2312"/>
                          <w:b/>
                          <w:sz w:val="18"/>
                          <w:szCs w:val="18"/>
                        </w:rPr>
                        <w:t>账户名称：</w:t>
                      </w:r>
                      <w:bookmarkStart w:id="46" w:name="OLE_LINK94"/>
                      <w:bookmarkStart w:id="47" w:name="OLE_LINK95"/>
                      <w:r>
                        <w:rPr>
                          <w:rFonts w:hint="eastAsia" w:ascii="仿宋_GB2312" w:hAnsi="黑体" w:eastAsia="仿宋_GB2312"/>
                          <w:b/>
                          <w:sz w:val="18"/>
                          <w:szCs w:val="18"/>
                        </w:rPr>
                        <w:t>上海亿建检测技术中心江苏中心</w:t>
                      </w:r>
                      <w:bookmarkEnd w:id="46"/>
                      <w:bookmarkEnd w:id="47"/>
                    </w:p>
                    <w:p w14:paraId="03974AFA">
                      <w:pPr>
                        <w:rPr>
                          <w:rFonts w:ascii="仿宋_GB2312" w:hAnsi="黑体" w:eastAsia="仿宋_GB2312"/>
                          <w:b/>
                          <w:sz w:val="18"/>
                          <w:szCs w:val="18"/>
                        </w:rPr>
                      </w:pPr>
                      <w:r>
                        <w:rPr>
                          <w:rFonts w:hint="eastAsia" w:ascii="仿宋_GB2312" w:hAnsi="黑体" w:eastAsia="仿宋_GB2312"/>
                          <w:b/>
                          <w:sz w:val="18"/>
                          <w:szCs w:val="18"/>
                        </w:rPr>
                        <w:t>开 户 行：中国民生银行泰州医药高新区支行</w:t>
                      </w:r>
                    </w:p>
                    <w:p w14:paraId="5E23FBCF">
                      <w:pPr>
                        <w:rPr>
                          <w:rFonts w:ascii="仿宋_GB2312" w:hAnsi="黑体" w:eastAsia="仿宋_GB2312"/>
                          <w:b/>
                          <w:sz w:val="18"/>
                          <w:szCs w:val="18"/>
                        </w:rPr>
                      </w:pPr>
                      <w:r>
                        <w:rPr>
                          <w:rFonts w:hint="eastAsia" w:ascii="仿宋_GB2312" w:hAnsi="黑体" w:eastAsia="仿宋_GB2312"/>
                          <w:b/>
                          <w:sz w:val="18"/>
                          <w:szCs w:val="18"/>
                        </w:rPr>
                        <w:t>账    号：647202757</w:t>
                      </w:r>
                    </w:p>
                    <w:p w14:paraId="25802DBC">
                      <w:pPr>
                        <w:rPr>
                          <w:b/>
                        </w:rPr>
                      </w:pPr>
                    </w:p>
                  </w:txbxContent>
                </v:textbox>
              </v:shape>
            </w:pict>
          </mc:Fallback>
        </mc:AlternateContent>
      </w:r>
    </w:p>
    <w:p w14:paraId="20B9FCB9">
      <w:pPr>
        <w:rPr>
          <w:rFonts w:ascii="仿宋_GB2312" w:eastAsia="仿宋_GB2312" w:hAnsiTheme="majorEastAsia"/>
          <w:b/>
          <w:color w:val="000000" w:themeColor="text1"/>
          <w:sz w:val="18"/>
          <w:szCs w:val="18"/>
          <w14:textFill>
            <w14:solidFill>
              <w14:schemeClr w14:val="tx1"/>
            </w14:solidFill>
          </w14:textFill>
        </w:rPr>
      </w:pPr>
      <w:r>
        <w:rPr>
          <w:rFonts w:hint="eastAsia" w:ascii="黑体" w:hAnsi="黑体" w:eastAsia="黑体"/>
          <w:sz w:val="13"/>
          <w:szCs w:val="13"/>
        </w:rPr>
        <w:t xml:space="preserve">   </w:t>
      </w:r>
      <w:r>
        <w:rPr>
          <w:rFonts w:hint="eastAsia" w:ascii="黑体" w:hAnsi="黑体" w:eastAsia="黑体"/>
          <w:b/>
          <w:sz w:val="13"/>
          <w:szCs w:val="13"/>
        </w:rPr>
        <w:t xml:space="preserve"> </w:t>
      </w:r>
      <w:r>
        <w:rPr>
          <w:rFonts w:hint="eastAsia" w:ascii="仿宋_GB2312" w:hAnsi="黑体" w:eastAsia="仿宋_GB2312"/>
          <w:b/>
          <w:sz w:val="18"/>
          <w:szCs w:val="18"/>
        </w:rPr>
        <w:t>上海亿建检测技术中心江苏中心</w:t>
      </w:r>
    </w:p>
    <w:p w14:paraId="1A210BDE">
      <w:pPr>
        <w:widowControl/>
        <w:jc w:val="left"/>
        <w:rPr>
          <w:rFonts w:ascii="仿宋_GB2312" w:eastAsia="仿宋_GB2312"/>
          <w:b/>
          <w:color w:val="000000"/>
          <w:kern w:val="0"/>
          <w:sz w:val="18"/>
          <w:szCs w:val="18"/>
        </w:rPr>
      </w:pPr>
      <w:r>
        <w:rPr>
          <w:rFonts w:hint="eastAsia" w:ascii="仿宋_GB2312" w:eastAsia="仿宋_GB2312"/>
          <w:b/>
          <w:color w:val="000000"/>
          <w:kern w:val="0"/>
          <w:sz w:val="18"/>
          <w:szCs w:val="18"/>
        </w:rPr>
        <w:t xml:space="preserve">    地址：江苏省泰州市长泰路588号</w:t>
      </w:r>
    </w:p>
    <w:p w14:paraId="00D10225">
      <w:pPr>
        <w:widowControl/>
        <w:jc w:val="left"/>
        <w:rPr>
          <w:rFonts w:ascii="仿宋_GB2312" w:eastAsia="仿宋_GB2312"/>
          <w:b/>
          <w:color w:val="000000"/>
          <w:kern w:val="0"/>
          <w:sz w:val="18"/>
          <w:szCs w:val="18"/>
        </w:rPr>
      </w:pPr>
      <w:r>
        <w:rPr>
          <w:rFonts w:hint="eastAsia" w:ascii="仿宋_GB2312" w:eastAsia="仿宋_GB2312"/>
          <w:b/>
          <w:color w:val="000000"/>
          <w:kern w:val="0"/>
          <w:sz w:val="18"/>
          <w:szCs w:val="18"/>
        </w:rPr>
        <w:t xml:space="preserve">    邮编：225300   电话：0523-86866600</w:t>
      </w:r>
    </w:p>
    <w:p w14:paraId="6D4BE549">
      <w:pPr>
        <w:rPr>
          <w:rFonts w:ascii="仿宋_GB2312" w:eastAsia="仿宋_GB2312"/>
          <w:b/>
          <w:color w:val="000000"/>
          <w:kern w:val="0"/>
          <w:sz w:val="18"/>
          <w:szCs w:val="18"/>
        </w:rPr>
      </w:pPr>
      <w:r>
        <w:rPr>
          <w:rFonts w:hint="eastAsia" w:ascii="仿宋_GB2312" w:eastAsia="仿宋_GB2312"/>
          <w:b/>
          <w:color w:val="000000"/>
          <w:kern w:val="0"/>
          <w:sz w:val="18"/>
          <w:szCs w:val="18"/>
        </w:rPr>
        <w:t xml:space="preserve">    邮箱：yijiantesting@163.com</w:t>
      </w:r>
      <w:r>
        <w:rPr>
          <w:rFonts w:hint="eastAsia" w:ascii="仿宋_GB2312" w:eastAsia="仿宋_GB2312"/>
          <w:b/>
          <w:color w:val="000000"/>
          <w:kern w:val="0"/>
          <w:sz w:val="18"/>
          <w:szCs w:val="18"/>
        </w:rPr>
        <w:tab/>
      </w:r>
    </w:p>
    <w:p w14:paraId="13A802EE">
      <w:pPr>
        <w:rPr>
          <w:rFonts w:ascii="仿宋_GB2312" w:eastAsia="仿宋_GB2312" w:hAnsiTheme="majorEastAsia"/>
          <w:b/>
          <w:color w:val="000000" w:themeColor="text1"/>
          <w:sz w:val="18"/>
          <w:szCs w:val="18"/>
          <w14:textFill>
            <w14:solidFill>
              <w14:schemeClr w14:val="tx1"/>
            </w14:solidFill>
          </w14:textFill>
        </w:rPr>
      </w:pPr>
      <w:r>
        <w:rPr>
          <w:rFonts w:hint="eastAsia" w:ascii="仿宋_GB2312" w:eastAsia="仿宋_GB2312"/>
          <w:b/>
          <w:color w:val="000000"/>
          <w:kern w:val="0"/>
          <w:sz w:val="18"/>
          <w:szCs w:val="18"/>
        </w:rPr>
        <w:t xml:space="preserve">    网址：</w:t>
      </w:r>
    </w:p>
    <w:p w14:paraId="2F852892">
      <w:pPr>
        <w:widowControl/>
        <w:spacing w:line="240" w:lineRule="exact"/>
        <w:jc w:val="left"/>
        <w:rPr>
          <w:rFonts w:ascii="黑体" w:eastAsia="黑体" w:hAnsiTheme="majorEastAsia"/>
          <w:color w:val="000000" w:themeColor="text1"/>
          <w:sz w:val="18"/>
          <w:szCs w:val="18"/>
          <w14:textFill>
            <w14:solidFill>
              <w14:schemeClr w14:val="tx1"/>
            </w14:solidFill>
          </w14:textFill>
        </w:rPr>
      </w:pPr>
      <w:r>
        <w:rPr>
          <w:rFonts w:ascii="黑体" w:eastAsia="黑体" w:hAnsiTheme="majorEastAsia"/>
          <w:color w:val="000000" w:themeColor="text1"/>
          <w:sz w:val="18"/>
          <w:szCs w:val="18"/>
          <w14:textFill>
            <w14:solidFill>
              <w14:schemeClr w14:val="tx1"/>
            </w14:solidFill>
          </w14:textFill>
        </w:rPr>
        <w:br w:type="page"/>
      </w:r>
    </w:p>
    <w:p w14:paraId="22724727">
      <w:pPr>
        <w:rPr>
          <w:rFonts w:ascii="黑体" w:eastAsia="黑体" w:hAnsiTheme="majorEastAsia"/>
          <w:color w:val="000000" w:themeColor="text1"/>
          <w:sz w:val="18"/>
          <w:szCs w:val="18"/>
          <w14:textFill>
            <w14:solidFill>
              <w14:schemeClr w14:val="tx1"/>
            </w14:solidFill>
          </w14:textFill>
        </w:rPr>
      </w:pPr>
    </w:p>
    <w:p w14:paraId="15205C0B">
      <w:pPr>
        <w:rPr>
          <w:rFonts w:ascii="黑体" w:eastAsia="黑体" w:hAnsiTheme="majorEastAsia"/>
          <w:color w:val="000000" w:themeColor="text1"/>
          <w:sz w:val="18"/>
          <w:szCs w:val="18"/>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附件1：  付款/开票信息</w:t>
      </w:r>
    </w:p>
    <w:p w14:paraId="1577C04E">
      <w:pPr>
        <w:rPr>
          <w:rFonts w:ascii="黑体" w:hAnsi="黑体" w:eastAsia="黑体"/>
          <w:szCs w:val="21"/>
        </w:rPr>
      </w:pPr>
      <w:r>
        <w:rPr>
          <w:rFonts w:hint="eastAsia" w:ascii="黑体" w:hAnsi="黑体" w:eastAsia="黑体"/>
          <w:sz w:val="15"/>
          <w:szCs w:val="15"/>
        </w:rPr>
        <w:t xml:space="preserve">                                                   </w:t>
      </w:r>
      <w:r>
        <w:rPr>
          <w:rFonts w:hint="eastAsia" w:ascii="黑体" w:hAnsi="黑体" w:eastAsia="黑体"/>
          <w:sz w:val="36"/>
          <w:szCs w:val="36"/>
        </w:rPr>
        <w:t xml:space="preserve">  </w:t>
      </w:r>
    </w:p>
    <w:p w14:paraId="2E192D8E">
      <w:pPr>
        <w:spacing w:line="240" w:lineRule="exact"/>
        <w:ind w:firstLine="396" w:firstLineChars="189"/>
        <w:jc w:val="left"/>
        <w:rPr>
          <w:rFonts w:ascii="黑体" w:hAnsi="黑体" w:eastAsia="黑体"/>
          <w:szCs w:val="21"/>
        </w:rPr>
      </w:pPr>
      <w:r>
        <w:rPr>
          <w:rFonts w:hint="eastAsia" w:ascii="黑体" w:hAnsi="黑体" w:eastAsia="黑体"/>
          <w:szCs w:val="21"/>
        </w:rPr>
        <w:t xml:space="preserve">业务编号： </w:t>
      </w:r>
    </w:p>
    <w:tbl>
      <w:tblPr>
        <w:tblStyle w:val="7"/>
        <w:tblW w:w="10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1468"/>
        <w:gridCol w:w="3239"/>
        <w:gridCol w:w="1266"/>
        <w:gridCol w:w="2844"/>
      </w:tblGrid>
      <w:tr w14:paraId="6C3C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803" w:type="dxa"/>
            <w:vAlign w:val="center"/>
          </w:tcPr>
          <w:p w14:paraId="16F5636D">
            <w:pPr>
              <w:jc w:val="center"/>
              <w:rPr>
                <w:rFonts w:ascii="黑体" w:hAnsi="黑体" w:eastAsia="黑体"/>
                <w:sz w:val="15"/>
                <w:szCs w:val="15"/>
              </w:rPr>
            </w:pPr>
            <w:r>
              <w:rPr>
                <w:rFonts w:hint="eastAsia" w:ascii="宋体" w:hAnsi="宋体"/>
                <w:sz w:val="18"/>
                <w:szCs w:val="18"/>
              </w:rPr>
              <w:t>付款方：</w:t>
            </w:r>
          </w:p>
        </w:tc>
        <w:tc>
          <w:tcPr>
            <w:tcW w:w="4707" w:type="dxa"/>
            <w:gridSpan w:val="2"/>
            <w:vAlign w:val="center"/>
          </w:tcPr>
          <w:p w14:paraId="5EF400F9">
            <w:pPr>
              <w:jc w:val="center"/>
              <w:rPr>
                <w:rFonts w:ascii="黑体" w:hAnsi="黑体" w:eastAsia="黑体"/>
                <w:sz w:val="15"/>
                <w:szCs w:val="15"/>
              </w:rPr>
            </w:pPr>
          </w:p>
        </w:tc>
        <w:tc>
          <w:tcPr>
            <w:tcW w:w="1266" w:type="dxa"/>
            <w:vAlign w:val="center"/>
          </w:tcPr>
          <w:p w14:paraId="51D62906">
            <w:pPr>
              <w:jc w:val="center"/>
              <w:rPr>
                <w:rFonts w:ascii="黑体" w:hAnsi="黑体" w:eastAsia="黑体"/>
                <w:sz w:val="15"/>
                <w:szCs w:val="15"/>
              </w:rPr>
            </w:pPr>
            <w:r>
              <w:rPr>
                <w:rFonts w:hint="eastAsia" w:ascii="宋体" w:hAnsi="宋体"/>
                <w:sz w:val="18"/>
                <w:szCs w:val="18"/>
              </w:rPr>
              <w:t>付款金额：</w:t>
            </w:r>
          </w:p>
        </w:tc>
        <w:tc>
          <w:tcPr>
            <w:tcW w:w="2844" w:type="dxa"/>
            <w:vAlign w:val="center"/>
          </w:tcPr>
          <w:p w14:paraId="1FF0997B">
            <w:pPr>
              <w:jc w:val="left"/>
              <w:rPr>
                <w:rFonts w:ascii="黑体" w:hAnsi="黑体" w:eastAsia="黑体"/>
                <w:sz w:val="15"/>
                <w:szCs w:val="15"/>
              </w:rPr>
            </w:pPr>
            <w:r>
              <w:rPr>
                <w:rFonts w:hint="eastAsia" w:ascii="宋体" w:hAnsi="宋体"/>
                <w:sz w:val="18"/>
                <w:szCs w:val="18"/>
              </w:rPr>
              <w:t xml:space="preserve">¥ </w:t>
            </w:r>
          </w:p>
        </w:tc>
      </w:tr>
      <w:tr w14:paraId="6F175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803" w:type="dxa"/>
            <w:vAlign w:val="center"/>
          </w:tcPr>
          <w:p w14:paraId="74FA1BA2">
            <w:pPr>
              <w:jc w:val="center"/>
              <w:rPr>
                <w:rFonts w:ascii="黑体" w:hAnsi="黑体" w:eastAsia="黑体"/>
                <w:sz w:val="15"/>
                <w:szCs w:val="15"/>
              </w:rPr>
            </w:pPr>
            <w:r>
              <w:rPr>
                <w:rFonts w:hint="eastAsia" w:ascii="宋体" w:hAnsi="宋体"/>
                <w:sz w:val="18"/>
                <w:szCs w:val="18"/>
              </w:rPr>
              <w:t>付款方式：</w:t>
            </w:r>
          </w:p>
        </w:tc>
        <w:tc>
          <w:tcPr>
            <w:tcW w:w="4707" w:type="dxa"/>
            <w:gridSpan w:val="2"/>
            <w:vAlign w:val="center"/>
          </w:tcPr>
          <w:p w14:paraId="3A031D8C">
            <w:pPr>
              <w:jc w:val="left"/>
              <w:rPr>
                <w:rFonts w:ascii="黑体" w:hAnsi="黑体" w:eastAsia="黑体"/>
                <w:sz w:val="15"/>
                <w:szCs w:val="15"/>
              </w:rPr>
            </w:pPr>
            <w:r>
              <w:rPr>
                <w:rFonts w:hint="eastAsia" w:ascii="宋体" w:hAnsi="宋体"/>
                <w:sz w:val="18"/>
                <w:szCs w:val="18"/>
              </w:rPr>
              <w:sym w:font="Wingdings" w:char="00A8"/>
            </w:r>
            <w:r>
              <w:rPr>
                <w:rFonts w:hint="eastAsia" w:ascii="宋体" w:hAnsi="宋体"/>
                <w:sz w:val="18"/>
                <w:szCs w:val="18"/>
              </w:rPr>
              <w:t xml:space="preserve"> 对公       </w:t>
            </w:r>
            <w:bookmarkStart w:id="42" w:name="OLE_LINK78"/>
            <w:bookmarkStart w:id="43" w:name="OLE_LINK79"/>
            <w:r>
              <w:rPr>
                <w:rFonts w:hint="eastAsia" w:ascii="宋体" w:hAnsi="宋体"/>
                <w:sz w:val="18"/>
                <w:szCs w:val="18"/>
              </w:rPr>
              <w:sym w:font="Wingdings" w:char="00A8"/>
            </w:r>
            <w:bookmarkEnd w:id="42"/>
            <w:bookmarkEnd w:id="43"/>
            <w:r>
              <w:rPr>
                <w:rFonts w:hint="eastAsia" w:ascii="宋体" w:hAnsi="宋体"/>
                <w:sz w:val="18"/>
                <w:szCs w:val="18"/>
              </w:rPr>
              <w:t xml:space="preserve"> 现金  </w:t>
            </w:r>
          </w:p>
        </w:tc>
        <w:tc>
          <w:tcPr>
            <w:tcW w:w="1266" w:type="dxa"/>
            <w:vAlign w:val="center"/>
          </w:tcPr>
          <w:p w14:paraId="24915BE7">
            <w:pPr>
              <w:jc w:val="center"/>
              <w:rPr>
                <w:rFonts w:ascii="黑体" w:hAnsi="黑体" w:eastAsia="黑体"/>
                <w:sz w:val="15"/>
                <w:szCs w:val="15"/>
              </w:rPr>
            </w:pPr>
            <w:r>
              <w:rPr>
                <w:rFonts w:hint="eastAsia" w:ascii="宋体" w:hAnsi="宋体"/>
                <w:sz w:val="18"/>
                <w:szCs w:val="18"/>
              </w:rPr>
              <w:t>付款日期：</w:t>
            </w:r>
          </w:p>
        </w:tc>
        <w:tc>
          <w:tcPr>
            <w:tcW w:w="2844" w:type="dxa"/>
            <w:vAlign w:val="center"/>
          </w:tcPr>
          <w:p w14:paraId="777F70CD">
            <w:pPr>
              <w:jc w:val="center"/>
              <w:rPr>
                <w:rFonts w:ascii="宋体" w:hAnsi="宋体"/>
                <w:sz w:val="18"/>
                <w:szCs w:val="18"/>
              </w:rPr>
            </w:pPr>
            <w:r>
              <w:rPr>
                <w:rFonts w:hint="eastAsia" w:ascii="宋体" w:hAnsi="宋体"/>
                <w:sz w:val="18"/>
                <w:szCs w:val="18"/>
              </w:rPr>
              <w:t xml:space="preserve">         年        月       日</w:t>
            </w:r>
          </w:p>
        </w:tc>
      </w:tr>
      <w:tr w14:paraId="2902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803" w:type="dxa"/>
            <w:vMerge w:val="restart"/>
            <w:vAlign w:val="center"/>
          </w:tcPr>
          <w:p w14:paraId="6D99634D">
            <w:pPr>
              <w:jc w:val="center"/>
              <w:rPr>
                <w:rFonts w:ascii="宋体" w:hAnsi="宋体"/>
                <w:sz w:val="18"/>
                <w:szCs w:val="18"/>
              </w:rPr>
            </w:pPr>
            <w:r>
              <w:rPr>
                <w:rFonts w:hint="eastAsia" w:ascii="宋体" w:hAnsi="宋体"/>
                <w:sz w:val="18"/>
                <w:szCs w:val="18"/>
              </w:rPr>
              <w:t>开票信息*</w:t>
            </w:r>
          </w:p>
          <w:p w14:paraId="308381ED">
            <w:pPr>
              <w:jc w:val="center"/>
              <w:rPr>
                <w:rFonts w:ascii="黑体" w:hAnsi="黑体" w:eastAsia="黑体"/>
                <w:sz w:val="15"/>
                <w:szCs w:val="15"/>
              </w:rPr>
            </w:pPr>
            <w:r>
              <w:rPr>
                <w:rFonts w:hint="eastAsia" w:ascii="宋体" w:hAnsi="宋体"/>
                <w:sz w:val="18"/>
                <w:szCs w:val="18"/>
              </w:rPr>
              <w:sym w:font="Wingdings" w:char="00A8"/>
            </w:r>
            <w:r>
              <w:rPr>
                <w:rFonts w:hint="eastAsia" w:ascii="宋体" w:hAnsi="宋体"/>
                <w:sz w:val="18"/>
                <w:szCs w:val="18"/>
              </w:rPr>
              <w:t xml:space="preserve">专票 </w:t>
            </w:r>
            <w:bookmarkStart w:id="44" w:name="OLE_LINK81"/>
            <w:bookmarkStart w:id="45" w:name="OLE_LINK80"/>
            <w:r>
              <w:rPr>
                <w:rFonts w:hint="eastAsia" w:ascii="宋体" w:hAnsi="宋体"/>
                <w:sz w:val="18"/>
                <w:szCs w:val="18"/>
              </w:rPr>
              <w:sym w:font="Wingdings" w:char="00A8"/>
            </w:r>
            <w:bookmarkEnd w:id="44"/>
            <w:bookmarkEnd w:id="45"/>
            <w:r>
              <w:rPr>
                <w:rFonts w:hint="eastAsia" w:ascii="宋体" w:hAnsi="宋体"/>
                <w:sz w:val="18"/>
                <w:szCs w:val="18"/>
              </w:rPr>
              <w:t>普票</w:t>
            </w:r>
          </w:p>
        </w:tc>
        <w:tc>
          <w:tcPr>
            <w:tcW w:w="1468" w:type="dxa"/>
            <w:vAlign w:val="center"/>
          </w:tcPr>
          <w:p w14:paraId="401C2BCD">
            <w:pPr>
              <w:jc w:val="center"/>
              <w:rPr>
                <w:rFonts w:ascii="黑体" w:hAnsi="黑体" w:eastAsia="黑体"/>
                <w:sz w:val="15"/>
                <w:szCs w:val="15"/>
              </w:rPr>
            </w:pPr>
            <w:r>
              <w:rPr>
                <w:rFonts w:hint="eastAsia" w:ascii="宋体" w:hAnsi="宋体"/>
                <w:bCs/>
                <w:sz w:val="18"/>
                <w:szCs w:val="18"/>
              </w:rPr>
              <w:t>公司名称</w:t>
            </w:r>
          </w:p>
        </w:tc>
        <w:tc>
          <w:tcPr>
            <w:tcW w:w="7349" w:type="dxa"/>
            <w:gridSpan w:val="3"/>
            <w:vAlign w:val="center"/>
          </w:tcPr>
          <w:p w14:paraId="13C934FC">
            <w:pPr>
              <w:jc w:val="center"/>
              <w:rPr>
                <w:rFonts w:ascii="黑体" w:hAnsi="黑体" w:eastAsia="黑体"/>
                <w:sz w:val="15"/>
                <w:szCs w:val="15"/>
              </w:rPr>
            </w:pPr>
          </w:p>
        </w:tc>
      </w:tr>
      <w:tr w14:paraId="1EC82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803" w:type="dxa"/>
            <w:vMerge w:val="continue"/>
            <w:vAlign w:val="center"/>
          </w:tcPr>
          <w:p w14:paraId="5E5E9954">
            <w:pPr>
              <w:jc w:val="center"/>
              <w:rPr>
                <w:rFonts w:ascii="黑体" w:hAnsi="黑体" w:eastAsia="黑体"/>
                <w:sz w:val="15"/>
                <w:szCs w:val="15"/>
              </w:rPr>
            </w:pPr>
          </w:p>
        </w:tc>
        <w:tc>
          <w:tcPr>
            <w:tcW w:w="1468" w:type="dxa"/>
            <w:vAlign w:val="center"/>
          </w:tcPr>
          <w:p w14:paraId="6E2D0C18">
            <w:pPr>
              <w:jc w:val="center"/>
              <w:rPr>
                <w:rFonts w:ascii="黑体" w:hAnsi="黑体" w:eastAsia="黑体"/>
                <w:sz w:val="15"/>
                <w:szCs w:val="15"/>
              </w:rPr>
            </w:pPr>
            <w:r>
              <w:rPr>
                <w:rFonts w:hint="eastAsia" w:ascii="宋体" w:hAnsi="宋体"/>
                <w:bCs/>
                <w:sz w:val="18"/>
                <w:szCs w:val="18"/>
              </w:rPr>
              <w:t>地址</w:t>
            </w:r>
          </w:p>
        </w:tc>
        <w:tc>
          <w:tcPr>
            <w:tcW w:w="7349" w:type="dxa"/>
            <w:gridSpan w:val="3"/>
            <w:vAlign w:val="center"/>
          </w:tcPr>
          <w:p w14:paraId="5135FA17">
            <w:pPr>
              <w:jc w:val="center"/>
              <w:rPr>
                <w:rFonts w:ascii="黑体" w:hAnsi="黑体" w:eastAsia="黑体"/>
                <w:sz w:val="15"/>
                <w:szCs w:val="15"/>
              </w:rPr>
            </w:pPr>
          </w:p>
        </w:tc>
      </w:tr>
      <w:tr w14:paraId="0D3AF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803" w:type="dxa"/>
            <w:vMerge w:val="continue"/>
            <w:vAlign w:val="center"/>
          </w:tcPr>
          <w:p w14:paraId="0012A0A1">
            <w:pPr>
              <w:jc w:val="center"/>
              <w:rPr>
                <w:rFonts w:ascii="黑体" w:hAnsi="黑体" w:eastAsia="黑体"/>
                <w:sz w:val="15"/>
                <w:szCs w:val="15"/>
              </w:rPr>
            </w:pPr>
          </w:p>
        </w:tc>
        <w:tc>
          <w:tcPr>
            <w:tcW w:w="1468" w:type="dxa"/>
            <w:vAlign w:val="center"/>
          </w:tcPr>
          <w:p w14:paraId="65A90233">
            <w:pPr>
              <w:jc w:val="center"/>
              <w:rPr>
                <w:rFonts w:ascii="黑体" w:hAnsi="黑体" w:eastAsia="黑体"/>
                <w:sz w:val="15"/>
                <w:szCs w:val="15"/>
              </w:rPr>
            </w:pPr>
            <w:r>
              <w:rPr>
                <w:rFonts w:hint="eastAsia" w:ascii="宋体" w:hAnsi="宋体"/>
                <w:bCs/>
                <w:sz w:val="18"/>
                <w:szCs w:val="18"/>
              </w:rPr>
              <w:t>统一信用代码</w:t>
            </w:r>
          </w:p>
        </w:tc>
        <w:tc>
          <w:tcPr>
            <w:tcW w:w="3239" w:type="dxa"/>
            <w:vAlign w:val="center"/>
          </w:tcPr>
          <w:p w14:paraId="1FC643D6">
            <w:pPr>
              <w:jc w:val="center"/>
              <w:rPr>
                <w:rFonts w:ascii="黑体" w:hAnsi="黑体" w:eastAsia="黑体"/>
                <w:sz w:val="15"/>
                <w:szCs w:val="15"/>
              </w:rPr>
            </w:pPr>
          </w:p>
        </w:tc>
        <w:tc>
          <w:tcPr>
            <w:tcW w:w="1266" w:type="dxa"/>
            <w:vAlign w:val="center"/>
          </w:tcPr>
          <w:p w14:paraId="142519AC">
            <w:pPr>
              <w:jc w:val="center"/>
              <w:rPr>
                <w:rFonts w:ascii="黑体" w:hAnsi="黑体" w:eastAsia="黑体"/>
                <w:sz w:val="15"/>
                <w:szCs w:val="15"/>
              </w:rPr>
            </w:pPr>
            <w:r>
              <w:rPr>
                <w:rFonts w:hint="eastAsia"/>
                <w:sz w:val="18"/>
                <w:szCs w:val="18"/>
              </w:rPr>
              <w:t>电话</w:t>
            </w:r>
          </w:p>
        </w:tc>
        <w:tc>
          <w:tcPr>
            <w:tcW w:w="2844" w:type="dxa"/>
            <w:vAlign w:val="center"/>
          </w:tcPr>
          <w:p w14:paraId="6E56A669">
            <w:pPr>
              <w:jc w:val="center"/>
              <w:rPr>
                <w:rFonts w:ascii="黑体" w:hAnsi="黑体" w:eastAsia="黑体"/>
                <w:sz w:val="15"/>
                <w:szCs w:val="15"/>
              </w:rPr>
            </w:pPr>
          </w:p>
        </w:tc>
      </w:tr>
      <w:tr w14:paraId="102DD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803" w:type="dxa"/>
            <w:vMerge w:val="continue"/>
            <w:vAlign w:val="center"/>
          </w:tcPr>
          <w:p w14:paraId="2AF7E1E0">
            <w:pPr>
              <w:jc w:val="center"/>
              <w:rPr>
                <w:rFonts w:ascii="黑体" w:hAnsi="黑体" w:eastAsia="黑体"/>
                <w:sz w:val="15"/>
                <w:szCs w:val="15"/>
              </w:rPr>
            </w:pPr>
          </w:p>
        </w:tc>
        <w:tc>
          <w:tcPr>
            <w:tcW w:w="1468" w:type="dxa"/>
            <w:vAlign w:val="center"/>
          </w:tcPr>
          <w:p w14:paraId="02A125BF">
            <w:pPr>
              <w:jc w:val="center"/>
              <w:rPr>
                <w:rFonts w:ascii="黑体" w:hAnsi="黑体" w:eastAsia="黑体"/>
                <w:sz w:val="15"/>
                <w:szCs w:val="15"/>
              </w:rPr>
            </w:pPr>
            <w:r>
              <w:rPr>
                <w:rFonts w:hint="eastAsia" w:ascii="宋体" w:hAnsi="宋体"/>
                <w:bCs/>
                <w:sz w:val="18"/>
                <w:szCs w:val="18"/>
              </w:rPr>
              <w:t>开户银行</w:t>
            </w:r>
          </w:p>
        </w:tc>
        <w:tc>
          <w:tcPr>
            <w:tcW w:w="3239" w:type="dxa"/>
            <w:vAlign w:val="center"/>
          </w:tcPr>
          <w:p w14:paraId="7B31BBEB">
            <w:pPr>
              <w:jc w:val="center"/>
              <w:rPr>
                <w:rFonts w:ascii="黑体" w:hAnsi="黑体" w:eastAsia="黑体"/>
                <w:sz w:val="15"/>
                <w:szCs w:val="15"/>
              </w:rPr>
            </w:pPr>
          </w:p>
        </w:tc>
        <w:tc>
          <w:tcPr>
            <w:tcW w:w="1266" w:type="dxa"/>
            <w:vAlign w:val="center"/>
          </w:tcPr>
          <w:p w14:paraId="3E0314AB">
            <w:pPr>
              <w:jc w:val="center"/>
              <w:rPr>
                <w:rFonts w:ascii="黑体" w:hAnsi="黑体" w:eastAsia="黑体"/>
                <w:sz w:val="15"/>
                <w:szCs w:val="15"/>
              </w:rPr>
            </w:pPr>
            <w:r>
              <w:rPr>
                <w:rFonts w:hint="eastAsia" w:ascii="宋体" w:hAnsi="宋体"/>
                <w:bCs/>
                <w:sz w:val="18"/>
                <w:szCs w:val="18"/>
              </w:rPr>
              <w:t>开户账号</w:t>
            </w:r>
          </w:p>
        </w:tc>
        <w:tc>
          <w:tcPr>
            <w:tcW w:w="2844" w:type="dxa"/>
            <w:vAlign w:val="center"/>
          </w:tcPr>
          <w:p w14:paraId="173CBD10">
            <w:pPr>
              <w:jc w:val="center"/>
              <w:rPr>
                <w:rFonts w:ascii="黑体" w:hAnsi="黑体" w:eastAsia="黑体"/>
                <w:sz w:val="15"/>
                <w:szCs w:val="15"/>
              </w:rPr>
            </w:pPr>
          </w:p>
        </w:tc>
      </w:tr>
    </w:tbl>
    <w:p w14:paraId="4A015A56">
      <w:pPr>
        <w:numPr>
          <w:ilvl w:val="255"/>
          <w:numId w:val="0"/>
        </w:numPr>
        <w:ind w:left="355" w:leftChars="169"/>
        <w:rPr>
          <w:sz w:val="18"/>
          <w:szCs w:val="18"/>
        </w:rPr>
      </w:pPr>
    </w:p>
    <w:sectPr>
      <w:headerReference r:id="rId3" w:type="default"/>
      <w:footerReference r:id="rId4" w:type="default"/>
      <w:pgSz w:w="11906" w:h="16838"/>
      <w:pgMar w:top="312" w:right="707" w:bottom="156" w:left="851" w:header="306" w:footer="31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C54C">
    <w:pPr>
      <w:pStyle w:val="5"/>
      <w:adjustRightInd w:val="0"/>
      <w:spacing w:line="240" w:lineRule="atLeast"/>
      <w:ind w:left="-420" w:leftChars="-200" w:firstLine="90" w:firstLineChars="5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B2380">
    <w:pPr>
      <w:pStyle w:val="6"/>
      <w:pBdr>
        <w:bottom w:val="none" w:color="auto" w:sz="0" w:space="0"/>
      </w:pBdr>
      <w:jc w:val="both"/>
    </w:pPr>
    <w:r>
      <w:rPr>
        <w:rFonts w:ascii="宋体" w:hAnsi="宋体"/>
      </w:rPr>
      <w:t xml:space="preserve"> </w:t>
    </w:r>
    <w:r>
      <w:rPr>
        <w:rFonts w:hint="eastAsia" w:ascii="宋体" w:hAnsi="宋体"/>
      </w:rPr>
      <w:t xml:space="preserve">JSYJ-JL-09-2024                             </w:t>
    </w:r>
  </w:p>
  <w:p w14:paraId="14DDA98A">
    <w:pPr>
      <w:pStyle w:val="6"/>
      <w:pBdr>
        <w:bottom w:val="none" w:color="auto" w:sz="0" w:space="0"/>
      </w:pBdr>
      <w:rPr>
        <w:rFonts w:eastAsia="黑体"/>
        <w:b/>
        <w:bCs/>
        <w:sz w:val="28"/>
      </w:rPr>
    </w:pPr>
    <w:r>
      <w:rPr>
        <w:rFonts w:hint="eastAsia" w:eastAsia="黑体"/>
        <w:b/>
        <w:bCs/>
        <w:sz w:val="28"/>
      </w:rPr>
      <w:t>上海亿建检测技术中心江苏中心</w:t>
    </w:r>
  </w:p>
  <w:p w14:paraId="16BDC3EA">
    <w:pPr>
      <w:pStyle w:val="6"/>
      <w:pBdr>
        <w:bottom w:val="none" w:color="auto" w:sz="0" w:space="0"/>
      </w:pBdr>
      <w:rPr>
        <w:rFonts w:eastAsia="黑体"/>
        <w:b/>
        <w:bCs/>
        <w:sz w:val="28"/>
      </w:rPr>
    </w:pPr>
    <w:r>
      <w:rPr>
        <w:rFonts w:hint="eastAsia" w:eastAsia="黑体"/>
        <w:b/>
        <w:bCs/>
        <w:sz w:val="28"/>
      </w:rPr>
      <w:t>委托检验协议书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2NGNiNTA3NjVkNzdlMTMyYTgxYTJhZTRkNjVkMjcifQ=="/>
  </w:docVars>
  <w:rsids>
    <w:rsidRoot w:val="008B71E2"/>
    <w:rsid w:val="00006EB0"/>
    <w:rsid w:val="00014C8C"/>
    <w:rsid w:val="00016412"/>
    <w:rsid w:val="0002370F"/>
    <w:rsid w:val="0003527A"/>
    <w:rsid w:val="00040291"/>
    <w:rsid w:val="00040EDC"/>
    <w:rsid w:val="00042630"/>
    <w:rsid w:val="000474D4"/>
    <w:rsid w:val="00050E28"/>
    <w:rsid w:val="00050F6E"/>
    <w:rsid w:val="0005389B"/>
    <w:rsid w:val="00053CB4"/>
    <w:rsid w:val="000616EC"/>
    <w:rsid w:val="0006633A"/>
    <w:rsid w:val="00084A19"/>
    <w:rsid w:val="0008558D"/>
    <w:rsid w:val="0008601B"/>
    <w:rsid w:val="00090EAB"/>
    <w:rsid w:val="00094E55"/>
    <w:rsid w:val="00095FF6"/>
    <w:rsid w:val="00096277"/>
    <w:rsid w:val="000A4B3F"/>
    <w:rsid w:val="000C160E"/>
    <w:rsid w:val="000C17E6"/>
    <w:rsid w:val="000C23AD"/>
    <w:rsid w:val="000C31F2"/>
    <w:rsid w:val="000C5A22"/>
    <w:rsid w:val="000D1295"/>
    <w:rsid w:val="000D3427"/>
    <w:rsid w:val="000D38AE"/>
    <w:rsid w:val="000D62D1"/>
    <w:rsid w:val="000E0E2F"/>
    <w:rsid w:val="000E42FE"/>
    <w:rsid w:val="000F6DA6"/>
    <w:rsid w:val="000F754A"/>
    <w:rsid w:val="000F7B71"/>
    <w:rsid w:val="001062E4"/>
    <w:rsid w:val="001070B4"/>
    <w:rsid w:val="0011284C"/>
    <w:rsid w:val="001224CE"/>
    <w:rsid w:val="001264E0"/>
    <w:rsid w:val="00133F3F"/>
    <w:rsid w:val="00144942"/>
    <w:rsid w:val="001508A2"/>
    <w:rsid w:val="00155E85"/>
    <w:rsid w:val="00162228"/>
    <w:rsid w:val="00190669"/>
    <w:rsid w:val="00193A89"/>
    <w:rsid w:val="00195211"/>
    <w:rsid w:val="001A3CAD"/>
    <w:rsid w:val="001A525F"/>
    <w:rsid w:val="001D0E7B"/>
    <w:rsid w:val="001D0F5E"/>
    <w:rsid w:val="001E29BB"/>
    <w:rsid w:val="001E4994"/>
    <w:rsid w:val="001E5D1A"/>
    <w:rsid w:val="001E6195"/>
    <w:rsid w:val="001F37BA"/>
    <w:rsid w:val="001F6105"/>
    <w:rsid w:val="00200CE9"/>
    <w:rsid w:val="00202FBD"/>
    <w:rsid w:val="00211C86"/>
    <w:rsid w:val="0021514D"/>
    <w:rsid w:val="00220834"/>
    <w:rsid w:val="00224E2C"/>
    <w:rsid w:val="00227045"/>
    <w:rsid w:val="00242CF4"/>
    <w:rsid w:val="002436A9"/>
    <w:rsid w:val="00252E84"/>
    <w:rsid w:val="00255BFD"/>
    <w:rsid w:val="00257088"/>
    <w:rsid w:val="00257C54"/>
    <w:rsid w:val="002617EC"/>
    <w:rsid w:val="00270855"/>
    <w:rsid w:val="00275A69"/>
    <w:rsid w:val="002762EF"/>
    <w:rsid w:val="00283A2E"/>
    <w:rsid w:val="00294206"/>
    <w:rsid w:val="002B61B3"/>
    <w:rsid w:val="002C0FD6"/>
    <w:rsid w:val="002C6E80"/>
    <w:rsid w:val="002C71E7"/>
    <w:rsid w:val="002D24FC"/>
    <w:rsid w:val="002D5A14"/>
    <w:rsid w:val="002D7B6E"/>
    <w:rsid w:val="002E107F"/>
    <w:rsid w:val="002E414C"/>
    <w:rsid w:val="002F53DA"/>
    <w:rsid w:val="002F6B46"/>
    <w:rsid w:val="00303223"/>
    <w:rsid w:val="00312ED1"/>
    <w:rsid w:val="003130B1"/>
    <w:rsid w:val="003169A9"/>
    <w:rsid w:val="003226B8"/>
    <w:rsid w:val="003428F4"/>
    <w:rsid w:val="00343793"/>
    <w:rsid w:val="00344E82"/>
    <w:rsid w:val="00346793"/>
    <w:rsid w:val="00352702"/>
    <w:rsid w:val="00360945"/>
    <w:rsid w:val="00366AAB"/>
    <w:rsid w:val="00367C72"/>
    <w:rsid w:val="003723E6"/>
    <w:rsid w:val="00376D06"/>
    <w:rsid w:val="00380071"/>
    <w:rsid w:val="00382244"/>
    <w:rsid w:val="00382AD6"/>
    <w:rsid w:val="003926C3"/>
    <w:rsid w:val="003A39B6"/>
    <w:rsid w:val="003B141C"/>
    <w:rsid w:val="003C1300"/>
    <w:rsid w:val="003C24E0"/>
    <w:rsid w:val="003C3DE1"/>
    <w:rsid w:val="003D142B"/>
    <w:rsid w:val="003D144C"/>
    <w:rsid w:val="003D3ACA"/>
    <w:rsid w:val="003D5B6F"/>
    <w:rsid w:val="003D7BE5"/>
    <w:rsid w:val="003E3320"/>
    <w:rsid w:val="003E3E30"/>
    <w:rsid w:val="003E5062"/>
    <w:rsid w:val="003E66A5"/>
    <w:rsid w:val="003F1B08"/>
    <w:rsid w:val="003F710E"/>
    <w:rsid w:val="00400BEF"/>
    <w:rsid w:val="0040144D"/>
    <w:rsid w:val="00403C5B"/>
    <w:rsid w:val="0041032B"/>
    <w:rsid w:val="00411279"/>
    <w:rsid w:val="00415438"/>
    <w:rsid w:val="004156C3"/>
    <w:rsid w:val="00430DF0"/>
    <w:rsid w:val="004323ED"/>
    <w:rsid w:val="00432AA9"/>
    <w:rsid w:val="00435963"/>
    <w:rsid w:val="00443A14"/>
    <w:rsid w:val="004444BE"/>
    <w:rsid w:val="004571F2"/>
    <w:rsid w:val="0046322F"/>
    <w:rsid w:val="004635D8"/>
    <w:rsid w:val="00493FD5"/>
    <w:rsid w:val="004946BF"/>
    <w:rsid w:val="00495014"/>
    <w:rsid w:val="004A6FE3"/>
    <w:rsid w:val="004B23DC"/>
    <w:rsid w:val="004C2CC2"/>
    <w:rsid w:val="004C3E5B"/>
    <w:rsid w:val="004C5EA1"/>
    <w:rsid w:val="004D0D0A"/>
    <w:rsid w:val="004D6CE2"/>
    <w:rsid w:val="004F459A"/>
    <w:rsid w:val="00507954"/>
    <w:rsid w:val="0051502C"/>
    <w:rsid w:val="00525D6F"/>
    <w:rsid w:val="005341EB"/>
    <w:rsid w:val="0053726F"/>
    <w:rsid w:val="0054080B"/>
    <w:rsid w:val="005613AA"/>
    <w:rsid w:val="00561DB3"/>
    <w:rsid w:val="00564A33"/>
    <w:rsid w:val="005709E2"/>
    <w:rsid w:val="00571DEA"/>
    <w:rsid w:val="00576314"/>
    <w:rsid w:val="005769AA"/>
    <w:rsid w:val="0058180C"/>
    <w:rsid w:val="00583223"/>
    <w:rsid w:val="005838E9"/>
    <w:rsid w:val="00591F0B"/>
    <w:rsid w:val="005946FC"/>
    <w:rsid w:val="00594A3D"/>
    <w:rsid w:val="00596581"/>
    <w:rsid w:val="005A0A22"/>
    <w:rsid w:val="005A2A97"/>
    <w:rsid w:val="005A2DDE"/>
    <w:rsid w:val="005A606E"/>
    <w:rsid w:val="005A764B"/>
    <w:rsid w:val="005B4A28"/>
    <w:rsid w:val="005B5207"/>
    <w:rsid w:val="005C2C6C"/>
    <w:rsid w:val="005D4E84"/>
    <w:rsid w:val="005E35BB"/>
    <w:rsid w:val="005E450E"/>
    <w:rsid w:val="005E62EF"/>
    <w:rsid w:val="005F1E36"/>
    <w:rsid w:val="00601777"/>
    <w:rsid w:val="006021C6"/>
    <w:rsid w:val="00621DAF"/>
    <w:rsid w:val="0062299B"/>
    <w:rsid w:val="0063552A"/>
    <w:rsid w:val="00636EF2"/>
    <w:rsid w:val="00637600"/>
    <w:rsid w:val="00643B17"/>
    <w:rsid w:val="00647AAD"/>
    <w:rsid w:val="00653C8E"/>
    <w:rsid w:val="006541CF"/>
    <w:rsid w:val="0066438E"/>
    <w:rsid w:val="006660EA"/>
    <w:rsid w:val="006667EE"/>
    <w:rsid w:val="006701F1"/>
    <w:rsid w:val="00672A8A"/>
    <w:rsid w:val="006772EB"/>
    <w:rsid w:val="0068233C"/>
    <w:rsid w:val="00683207"/>
    <w:rsid w:val="00683285"/>
    <w:rsid w:val="00684A35"/>
    <w:rsid w:val="00685416"/>
    <w:rsid w:val="00694031"/>
    <w:rsid w:val="00697941"/>
    <w:rsid w:val="006A31EC"/>
    <w:rsid w:val="006B115B"/>
    <w:rsid w:val="006D1929"/>
    <w:rsid w:val="006D6DEC"/>
    <w:rsid w:val="006E2DE8"/>
    <w:rsid w:val="006E4A12"/>
    <w:rsid w:val="006F0713"/>
    <w:rsid w:val="006F0A0F"/>
    <w:rsid w:val="006F4A1E"/>
    <w:rsid w:val="00704507"/>
    <w:rsid w:val="00705FFC"/>
    <w:rsid w:val="00711D93"/>
    <w:rsid w:val="007262B1"/>
    <w:rsid w:val="00727C90"/>
    <w:rsid w:val="00731CFE"/>
    <w:rsid w:val="0073414D"/>
    <w:rsid w:val="00736B3E"/>
    <w:rsid w:val="00750B8D"/>
    <w:rsid w:val="00755724"/>
    <w:rsid w:val="007569F0"/>
    <w:rsid w:val="00763F22"/>
    <w:rsid w:val="0076434E"/>
    <w:rsid w:val="00765165"/>
    <w:rsid w:val="007653D1"/>
    <w:rsid w:val="00767006"/>
    <w:rsid w:val="00767681"/>
    <w:rsid w:val="007743D1"/>
    <w:rsid w:val="00777F72"/>
    <w:rsid w:val="00781FF6"/>
    <w:rsid w:val="00784CD0"/>
    <w:rsid w:val="007860D2"/>
    <w:rsid w:val="00794435"/>
    <w:rsid w:val="007A3290"/>
    <w:rsid w:val="007A59D5"/>
    <w:rsid w:val="007A6305"/>
    <w:rsid w:val="007A7FE1"/>
    <w:rsid w:val="007B7C02"/>
    <w:rsid w:val="007C771F"/>
    <w:rsid w:val="007C7E35"/>
    <w:rsid w:val="007D1F65"/>
    <w:rsid w:val="007D78AF"/>
    <w:rsid w:val="007E1198"/>
    <w:rsid w:val="007E1E7A"/>
    <w:rsid w:val="007F012C"/>
    <w:rsid w:val="007F7659"/>
    <w:rsid w:val="008016B2"/>
    <w:rsid w:val="00802E4D"/>
    <w:rsid w:val="00804F42"/>
    <w:rsid w:val="008074E8"/>
    <w:rsid w:val="0081148E"/>
    <w:rsid w:val="008143A0"/>
    <w:rsid w:val="00815D97"/>
    <w:rsid w:val="00821FBE"/>
    <w:rsid w:val="008236CE"/>
    <w:rsid w:val="00826D41"/>
    <w:rsid w:val="00827E26"/>
    <w:rsid w:val="0083230C"/>
    <w:rsid w:val="0083343F"/>
    <w:rsid w:val="00835A6D"/>
    <w:rsid w:val="008373F4"/>
    <w:rsid w:val="00843FA1"/>
    <w:rsid w:val="0084528E"/>
    <w:rsid w:val="00845BA3"/>
    <w:rsid w:val="00855056"/>
    <w:rsid w:val="00857898"/>
    <w:rsid w:val="008611BB"/>
    <w:rsid w:val="00861983"/>
    <w:rsid w:val="008625CA"/>
    <w:rsid w:val="008665D5"/>
    <w:rsid w:val="00870A4E"/>
    <w:rsid w:val="00880F75"/>
    <w:rsid w:val="00882CD3"/>
    <w:rsid w:val="0088362C"/>
    <w:rsid w:val="008930F2"/>
    <w:rsid w:val="00894085"/>
    <w:rsid w:val="008A14E0"/>
    <w:rsid w:val="008A4336"/>
    <w:rsid w:val="008A5661"/>
    <w:rsid w:val="008B5489"/>
    <w:rsid w:val="008B71E2"/>
    <w:rsid w:val="008C00EC"/>
    <w:rsid w:val="008C0A84"/>
    <w:rsid w:val="008D3C9E"/>
    <w:rsid w:val="008D4229"/>
    <w:rsid w:val="008D6C3E"/>
    <w:rsid w:val="008E1B97"/>
    <w:rsid w:val="008E2269"/>
    <w:rsid w:val="008E2E4B"/>
    <w:rsid w:val="008E58C1"/>
    <w:rsid w:val="008E788E"/>
    <w:rsid w:val="008F008D"/>
    <w:rsid w:val="008F2A13"/>
    <w:rsid w:val="00901B75"/>
    <w:rsid w:val="00906F70"/>
    <w:rsid w:val="00915CF7"/>
    <w:rsid w:val="00917BE3"/>
    <w:rsid w:val="00924947"/>
    <w:rsid w:val="00934BFD"/>
    <w:rsid w:val="0097101A"/>
    <w:rsid w:val="009747FB"/>
    <w:rsid w:val="00975FBD"/>
    <w:rsid w:val="009762C6"/>
    <w:rsid w:val="00980006"/>
    <w:rsid w:val="00994417"/>
    <w:rsid w:val="009A1D1C"/>
    <w:rsid w:val="009B03E4"/>
    <w:rsid w:val="009C72DC"/>
    <w:rsid w:val="009D2F0F"/>
    <w:rsid w:val="009D6FF4"/>
    <w:rsid w:val="009E372B"/>
    <w:rsid w:val="009E39C7"/>
    <w:rsid w:val="009F5D20"/>
    <w:rsid w:val="009F5F50"/>
    <w:rsid w:val="00A075B3"/>
    <w:rsid w:val="00A22C5F"/>
    <w:rsid w:val="00A248CB"/>
    <w:rsid w:val="00A32E27"/>
    <w:rsid w:val="00A33F98"/>
    <w:rsid w:val="00A35D03"/>
    <w:rsid w:val="00A54B9E"/>
    <w:rsid w:val="00A54F77"/>
    <w:rsid w:val="00A55686"/>
    <w:rsid w:val="00A562A0"/>
    <w:rsid w:val="00A57F1C"/>
    <w:rsid w:val="00A60845"/>
    <w:rsid w:val="00A612CD"/>
    <w:rsid w:val="00A65A89"/>
    <w:rsid w:val="00A67EF7"/>
    <w:rsid w:val="00A70B4F"/>
    <w:rsid w:val="00A72353"/>
    <w:rsid w:val="00A746B1"/>
    <w:rsid w:val="00A77AD0"/>
    <w:rsid w:val="00A81A1A"/>
    <w:rsid w:val="00A97307"/>
    <w:rsid w:val="00AA57AB"/>
    <w:rsid w:val="00AC08D4"/>
    <w:rsid w:val="00AC2FC3"/>
    <w:rsid w:val="00AC5850"/>
    <w:rsid w:val="00AC6D5E"/>
    <w:rsid w:val="00AD2DD9"/>
    <w:rsid w:val="00AD3BB7"/>
    <w:rsid w:val="00AD4688"/>
    <w:rsid w:val="00AE0E4A"/>
    <w:rsid w:val="00AE72E8"/>
    <w:rsid w:val="00B100AE"/>
    <w:rsid w:val="00B1235A"/>
    <w:rsid w:val="00B16C5E"/>
    <w:rsid w:val="00B21D58"/>
    <w:rsid w:val="00B228D4"/>
    <w:rsid w:val="00B2604A"/>
    <w:rsid w:val="00B35399"/>
    <w:rsid w:val="00B43516"/>
    <w:rsid w:val="00B44DFB"/>
    <w:rsid w:val="00B55A04"/>
    <w:rsid w:val="00B55B45"/>
    <w:rsid w:val="00B605E3"/>
    <w:rsid w:val="00B63511"/>
    <w:rsid w:val="00B92FAF"/>
    <w:rsid w:val="00B945C2"/>
    <w:rsid w:val="00BA3A2A"/>
    <w:rsid w:val="00BB286D"/>
    <w:rsid w:val="00BC0AC7"/>
    <w:rsid w:val="00BC5FC9"/>
    <w:rsid w:val="00BD36E6"/>
    <w:rsid w:val="00BD4D35"/>
    <w:rsid w:val="00BD7C69"/>
    <w:rsid w:val="00BE00E5"/>
    <w:rsid w:val="00BE2485"/>
    <w:rsid w:val="00BE2759"/>
    <w:rsid w:val="00BE73D1"/>
    <w:rsid w:val="00BF2E47"/>
    <w:rsid w:val="00BF4F06"/>
    <w:rsid w:val="00BF4F63"/>
    <w:rsid w:val="00C06662"/>
    <w:rsid w:val="00C1195F"/>
    <w:rsid w:val="00C12BBD"/>
    <w:rsid w:val="00C14FAB"/>
    <w:rsid w:val="00C16703"/>
    <w:rsid w:val="00C227CD"/>
    <w:rsid w:val="00C30D97"/>
    <w:rsid w:val="00C37B87"/>
    <w:rsid w:val="00C41469"/>
    <w:rsid w:val="00C4262B"/>
    <w:rsid w:val="00C5554C"/>
    <w:rsid w:val="00C65B09"/>
    <w:rsid w:val="00C67328"/>
    <w:rsid w:val="00C737BC"/>
    <w:rsid w:val="00C74F02"/>
    <w:rsid w:val="00C81143"/>
    <w:rsid w:val="00C83E93"/>
    <w:rsid w:val="00C92753"/>
    <w:rsid w:val="00CA1C31"/>
    <w:rsid w:val="00CA2E92"/>
    <w:rsid w:val="00CA688A"/>
    <w:rsid w:val="00CB4297"/>
    <w:rsid w:val="00CC3757"/>
    <w:rsid w:val="00CD66ED"/>
    <w:rsid w:val="00CF285B"/>
    <w:rsid w:val="00CF7901"/>
    <w:rsid w:val="00D04747"/>
    <w:rsid w:val="00D10F97"/>
    <w:rsid w:val="00D161A5"/>
    <w:rsid w:val="00D20FC5"/>
    <w:rsid w:val="00D251FC"/>
    <w:rsid w:val="00D302CE"/>
    <w:rsid w:val="00D45DC0"/>
    <w:rsid w:val="00D519B3"/>
    <w:rsid w:val="00D57B19"/>
    <w:rsid w:val="00D67500"/>
    <w:rsid w:val="00D72D8B"/>
    <w:rsid w:val="00D75502"/>
    <w:rsid w:val="00D812A3"/>
    <w:rsid w:val="00D86801"/>
    <w:rsid w:val="00D86819"/>
    <w:rsid w:val="00D913E3"/>
    <w:rsid w:val="00D93A2E"/>
    <w:rsid w:val="00D93D0C"/>
    <w:rsid w:val="00D9509B"/>
    <w:rsid w:val="00D95438"/>
    <w:rsid w:val="00DA074C"/>
    <w:rsid w:val="00DA0AE4"/>
    <w:rsid w:val="00DA2008"/>
    <w:rsid w:val="00DA4341"/>
    <w:rsid w:val="00DA7E59"/>
    <w:rsid w:val="00DB59BA"/>
    <w:rsid w:val="00DB759D"/>
    <w:rsid w:val="00DC1301"/>
    <w:rsid w:val="00DC772F"/>
    <w:rsid w:val="00DD0F6C"/>
    <w:rsid w:val="00DD1902"/>
    <w:rsid w:val="00DD3317"/>
    <w:rsid w:val="00DD3862"/>
    <w:rsid w:val="00DD4A68"/>
    <w:rsid w:val="00DE2E59"/>
    <w:rsid w:val="00DE469D"/>
    <w:rsid w:val="00DF3ADF"/>
    <w:rsid w:val="00DF4A22"/>
    <w:rsid w:val="00DF671A"/>
    <w:rsid w:val="00E02E3B"/>
    <w:rsid w:val="00E03041"/>
    <w:rsid w:val="00E169D1"/>
    <w:rsid w:val="00E219C4"/>
    <w:rsid w:val="00E21AAC"/>
    <w:rsid w:val="00E37800"/>
    <w:rsid w:val="00E41D2D"/>
    <w:rsid w:val="00E44A0C"/>
    <w:rsid w:val="00E460BB"/>
    <w:rsid w:val="00E474A9"/>
    <w:rsid w:val="00E50C99"/>
    <w:rsid w:val="00E761FA"/>
    <w:rsid w:val="00E80BE2"/>
    <w:rsid w:val="00E8162A"/>
    <w:rsid w:val="00E819CE"/>
    <w:rsid w:val="00E82896"/>
    <w:rsid w:val="00E83D64"/>
    <w:rsid w:val="00E864A3"/>
    <w:rsid w:val="00E86698"/>
    <w:rsid w:val="00E9566B"/>
    <w:rsid w:val="00EB3EBC"/>
    <w:rsid w:val="00EB4E23"/>
    <w:rsid w:val="00EB5A20"/>
    <w:rsid w:val="00EB5F73"/>
    <w:rsid w:val="00ED1837"/>
    <w:rsid w:val="00ED18C8"/>
    <w:rsid w:val="00ED29A2"/>
    <w:rsid w:val="00EE79A7"/>
    <w:rsid w:val="00F13432"/>
    <w:rsid w:val="00F24DCF"/>
    <w:rsid w:val="00F25F36"/>
    <w:rsid w:val="00F316DE"/>
    <w:rsid w:val="00F41C61"/>
    <w:rsid w:val="00F54908"/>
    <w:rsid w:val="00F553A1"/>
    <w:rsid w:val="00F63524"/>
    <w:rsid w:val="00F64C70"/>
    <w:rsid w:val="00F71C5C"/>
    <w:rsid w:val="00F747DD"/>
    <w:rsid w:val="00F8396A"/>
    <w:rsid w:val="00F83A11"/>
    <w:rsid w:val="00F85630"/>
    <w:rsid w:val="00F86265"/>
    <w:rsid w:val="00F92126"/>
    <w:rsid w:val="00FA0F3B"/>
    <w:rsid w:val="00FA4D9B"/>
    <w:rsid w:val="00FA77E2"/>
    <w:rsid w:val="00FB01E8"/>
    <w:rsid w:val="00FB0A4D"/>
    <w:rsid w:val="00FB33A5"/>
    <w:rsid w:val="00FB34B6"/>
    <w:rsid w:val="00FC1CCE"/>
    <w:rsid w:val="00FC4C7D"/>
    <w:rsid w:val="00FC68AD"/>
    <w:rsid w:val="00FD1A26"/>
    <w:rsid w:val="00FD4DAD"/>
    <w:rsid w:val="00FD52C8"/>
    <w:rsid w:val="00FE05B0"/>
    <w:rsid w:val="00FE3E9D"/>
    <w:rsid w:val="00FE78AF"/>
    <w:rsid w:val="00FF1ED6"/>
    <w:rsid w:val="00FF27C4"/>
    <w:rsid w:val="00FF6229"/>
    <w:rsid w:val="02A37688"/>
    <w:rsid w:val="05213117"/>
    <w:rsid w:val="0D103D06"/>
    <w:rsid w:val="13366E33"/>
    <w:rsid w:val="15142A85"/>
    <w:rsid w:val="179A1D30"/>
    <w:rsid w:val="1A501E1C"/>
    <w:rsid w:val="25161F71"/>
    <w:rsid w:val="27DD5EA5"/>
    <w:rsid w:val="2AE515E8"/>
    <w:rsid w:val="2ED822BB"/>
    <w:rsid w:val="335C47A2"/>
    <w:rsid w:val="36933238"/>
    <w:rsid w:val="396D7885"/>
    <w:rsid w:val="3980474E"/>
    <w:rsid w:val="43421586"/>
    <w:rsid w:val="44BD5EDB"/>
    <w:rsid w:val="49EC0DB4"/>
    <w:rsid w:val="4ED049F7"/>
    <w:rsid w:val="50B51648"/>
    <w:rsid w:val="52DE22B4"/>
    <w:rsid w:val="545245F2"/>
    <w:rsid w:val="59A73809"/>
    <w:rsid w:val="5C9D3674"/>
    <w:rsid w:val="615C785F"/>
    <w:rsid w:val="66D515DA"/>
    <w:rsid w:val="76CB3E72"/>
    <w:rsid w:val="78680D4F"/>
    <w:rsid w:val="7B7315D6"/>
    <w:rsid w:val="7C1A0C3F"/>
    <w:rsid w:val="7D752A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sz w:val="28"/>
      <w:szCs w:val="1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sz w:val="18"/>
      <w:szCs w:val="18"/>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Strong"/>
    <w:basedOn w:val="9"/>
    <w:qFormat/>
    <w:uiPriority w:val="0"/>
    <w:rPr>
      <w:b/>
      <w:bCs/>
    </w:rPr>
  </w:style>
  <w:style w:type="character" w:styleId="11">
    <w:name w:val="FollowedHyperlink"/>
    <w:basedOn w:val="9"/>
    <w:semiHidden/>
    <w:unhideWhenUsed/>
    <w:qFormat/>
    <w:uiPriority w:val="0"/>
    <w:rPr>
      <w:color w:val="72ACE8"/>
      <w:u w:val="single"/>
    </w:rPr>
  </w:style>
  <w:style w:type="character" w:styleId="12">
    <w:name w:val="Hyperlink"/>
    <w:basedOn w:val="9"/>
    <w:qFormat/>
    <w:uiPriority w:val="0"/>
    <w:rPr>
      <w:color w:val="72ACE8"/>
      <w:u w:val="single"/>
    </w:rPr>
  </w:style>
  <w:style w:type="paragraph" w:styleId="13">
    <w:name w:val="List Paragraph"/>
    <w:basedOn w:val="1"/>
    <w:qFormat/>
    <w:uiPriority w:val="99"/>
    <w:pPr>
      <w:ind w:firstLine="420" w:firstLineChars="200"/>
    </w:pPr>
  </w:style>
  <w:style w:type="character" w:customStyle="1" w:styleId="14">
    <w:name w:val="edui-unclickable"/>
    <w:basedOn w:val="9"/>
    <w:qFormat/>
    <w:uiPriority w:val="0"/>
    <w:rPr>
      <w:color w:val="808080"/>
    </w:rPr>
  </w:style>
  <w:style w:type="character" w:customStyle="1" w:styleId="15">
    <w:name w:val="edui-clickable2"/>
    <w:basedOn w:val="9"/>
    <w:qFormat/>
    <w:uiPriority w:val="0"/>
    <w:rPr>
      <w:color w:val="0000FF"/>
      <w:u w:val="single"/>
    </w:rPr>
  </w:style>
  <w:style w:type="paragraph" w:customStyle="1" w:styleId="16">
    <w:name w:val="_Style 14"/>
    <w:basedOn w:val="1"/>
    <w:next w:val="1"/>
    <w:qFormat/>
    <w:uiPriority w:val="0"/>
    <w:pPr>
      <w:pBdr>
        <w:bottom w:val="single" w:color="auto" w:sz="6" w:space="1"/>
      </w:pBdr>
      <w:jc w:val="center"/>
    </w:pPr>
    <w:rPr>
      <w:rFonts w:ascii="Arial"/>
      <w:vanish/>
      <w:sz w:val="16"/>
    </w:rPr>
  </w:style>
  <w:style w:type="paragraph" w:customStyle="1" w:styleId="17">
    <w:name w:val="_Style 15"/>
    <w:basedOn w:val="1"/>
    <w:next w:val="1"/>
    <w:qFormat/>
    <w:uiPriority w:val="0"/>
    <w:pPr>
      <w:pBdr>
        <w:top w:val="single" w:color="auto" w:sz="6" w:space="1"/>
      </w:pBdr>
      <w:jc w:val="center"/>
    </w:pPr>
    <w:rPr>
      <w:rFonts w:ascii="Arial"/>
      <w:vanish/>
      <w:sz w:val="16"/>
    </w:rPr>
  </w:style>
  <w:style w:type="character" w:customStyle="1" w:styleId="18">
    <w:name w:val="页眉 字符"/>
    <w:basedOn w:val="9"/>
    <w:link w:val="6"/>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926422-6A41-47FA-8B47-7CD2DD7B1249}">
  <ds:schemaRefs/>
</ds:datastoreItem>
</file>

<file path=docProps/app.xml><?xml version="1.0" encoding="utf-8"?>
<Properties xmlns="http://schemas.openxmlformats.org/officeDocument/2006/extended-properties" xmlns:vt="http://schemas.openxmlformats.org/officeDocument/2006/docPropsVTypes">
  <Template>Normal</Template>
  <Company>gddx</Company>
  <Pages>3</Pages>
  <Words>2130</Words>
  <Characters>2229</Characters>
  <Lines>19</Lines>
  <Paragraphs>5</Paragraphs>
  <TotalTime>312</TotalTime>
  <ScaleCrop>false</ScaleCrop>
  <LinksUpToDate>false</LinksUpToDate>
  <CharactersWithSpaces>2564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2025-03-06T01:40:00Z</dcterms:created>
  <dc:creator>jbw</dc:creator>
  <cp:lastModifiedBy>蒋瑞(检测)</cp:lastModifiedBy>
  <cp:lastPrinted>2025-05-22T03:16:00Z</cp:lastPrinted>
  <dcterms:modified xsi:type="dcterms:W3CDTF">2025-06-17T06:49:36Z</dcterms:modified>
  <dc:title>CEST/JL·HT01-2002</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74466781E00F4880BD759B9A055BA983_13</vt:lpwstr>
  </property>
</Properties>
</file>